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360" w:lineRule="auto"/>
        <w:jc w:val="center"/>
        <w:outlineLvl w:val="0"/>
        <w:rPr>
          <w:rFonts w:ascii="仿宋" w:hAnsi="仿宋" w:eastAsia="仿宋"/>
          <w:b/>
          <w:bCs/>
          <w:kern w:val="44"/>
          <w:sz w:val="32"/>
          <w:szCs w:val="32"/>
        </w:rPr>
      </w:pPr>
      <w:bookmarkStart w:id="0" w:name="_Toc35393797"/>
      <w:bookmarkStart w:id="1" w:name="_Toc28359011"/>
      <w:bookmarkStart w:id="2" w:name="OLE_LINK4"/>
      <w:r>
        <w:rPr>
          <w:rFonts w:hint="eastAsia" w:ascii="仿宋" w:hAnsi="仿宋" w:eastAsia="仿宋"/>
          <w:b/>
          <w:bCs/>
          <w:kern w:val="44"/>
          <w:sz w:val="32"/>
          <w:szCs w:val="32"/>
        </w:rPr>
        <w:t>竞争性磋商公告</w:t>
      </w:r>
      <w:bookmarkEnd w:id="0"/>
      <w:bookmarkEnd w:id="1"/>
    </w:p>
    <w:p>
      <w:pPr>
        <w:pBdr>
          <w:top w:val="single" w:color="auto" w:sz="4" w:space="1"/>
          <w:left w:val="single" w:color="auto" w:sz="4" w:space="4"/>
          <w:bottom w:val="single" w:color="auto" w:sz="4" w:space="1"/>
          <w:right w:val="single" w:color="auto" w:sz="4" w:space="4"/>
        </w:pBdr>
        <w:rPr>
          <w:rFonts w:ascii="仿宋" w:hAnsi="仿宋" w:eastAsia="仿宋"/>
          <w:sz w:val="32"/>
          <w:szCs w:val="32"/>
        </w:rPr>
      </w:pPr>
      <w:r>
        <w:rPr>
          <w:rFonts w:hint="eastAsia" w:ascii="仿宋" w:hAnsi="仿宋" w:eastAsia="仿宋"/>
          <w:sz w:val="32"/>
          <w:szCs w:val="32"/>
        </w:rPr>
        <w:t>项目概况：</w:t>
      </w:r>
      <w:r>
        <w:rPr>
          <w:rFonts w:hint="eastAsia" w:ascii="仿宋" w:hAnsi="仿宋" w:eastAsia="仿宋"/>
          <w:sz w:val="32"/>
          <w:szCs w:val="32"/>
          <w:u w:val="single"/>
        </w:rPr>
        <w:t>海安市档案馆奖牌柜及文件柜等办公设备采购及安装项目</w:t>
      </w:r>
      <w:r>
        <w:rPr>
          <w:rFonts w:hint="eastAsia" w:ascii="仿宋" w:hAnsi="仿宋" w:eastAsia="仿宋"/>
          <w:sz w:val="32"/>
          <w:szCs w:val="32"/>
        </w:rPr>
        <w:t>的潜在供应商应在</w:t>
      </w:r>
      <w:r>
        <w:rPr>
          <w:rFonts w:hint="eastAsia" w:ascii="仿宋" w:hAnsi="仿宋" w:eastAsia="仿宋"/>
          <w:sz w:val="32"/>
          <w:szCs w:val="32"/>
          <w:u w:val="single"/>
        </w:rPr>
        <w:t>海安市人民政府网</w:t>
      </w:r>
      <w:r>
        <w:rPr>
          <w:rFonts w:hint="eastAsia" w:ascii="仿宋" w:hAnsi="仿宋" w:eastAsia="仿宋"/>
          <w:sz w:val="32"/>
          <w:szCs w:val="32"/>
        </w:rPr>
        <w:t>获取采购文件，并于</w:t>
      </w:r>
      <w:r>
        <w:rPr>
          <w:rFonts w:hint="eastAsia" w:ascii="仿宋" w:hAnsi="仿宋" w:eastAsia="仿宋"/>
          <w:sz w:val="32"/>
          <w:szCs w:val="32"/>
          <w:u w:val="single"/>
        </w:rPr>
        <w:t>2022年11月28日09点30分</w:t>
      </w:r>
      <w:r>
        <w:rPr>
          <w:rFonts w:hint="eastAsia" w:ascii="仿宋" w:hAnsi="仿宋" w:eastAsia="仿宋"/>
          <w:bCs/>
          <w:sz w:val="32"/>
          <w:szCs w:val="32"/>
        </w:rPr>
        <w:t>（北京时间）前提交响应文件</w:t>
      </w:r>
      <w:r>
        <w:rPr>
          <w:rFonts w:hint="eastAsia" w:ascii="仿宋" w:hAnsi="仿宋" w:eastAsia="仿宋"/>
          <w:sz w:val="32"/>
          <w:szCs w:val="32"/>
        </w:rPr>
        <w:t>。</w:t>
      </w:r>
    </w:p>
    <w:p>
      <w:pPr>
        <w:keepNext/>
        <w:keepLines/>
        <w:spacing w:line="276" w:lineRule="auto"/>
        <w:outlineLvl w:val="1"/>
        <w:rPr>
          <w:rFonts w:ascii="仿宋" w:hAnsi="仿宋" w:eastAsia="仿宋" w:cs="宋体"/>
          <w:b/>
          <w:bCs/>
          <w:sz w:val="32"/>
          <w:szCs w:val="32"/>
        </w:rPr>
      </w:pPr>
      <w:bookmarkStart w:id="3" w:name="_Toc35393629"/>
      <w:bookmarkStart w:id="4" w:name="_Toc28359089"/>
      <w:bookmarkStart w:id="5" w:name="_Toc35393798"/>
      <w:bookmarkStart w:id="6" w:name="_Toc28359012"/>
      <w:r>
        <w:rPr>
          <w:rFonts w:hint="eastAsia" w:ascii="仿宋" w:hAnsi="仿宋" w:eastAsia="仿宋" w:cs="宋体"/>
          <w:b/>
          <w:bCs/>
          <w:sz w:val="32"/>
          <w:szCs w:val="32"/>
        </w:rPr>
        <w:t>一、项目基本情况</w:t>
      </w:r>
      <w:bookmarkEnd w:id="3"/>
      <w:bookmarkEnd w:id="4"/>
      <w:bookmarkEnd w:id="5"/>
      <w:bookmarkEnd w:id="6"/>
    </w:p>
    <w:p>
      <w:pPr>
        <w:spacing w:line="276" w:lineRule="auto"/>
        <w:rPr>
          <w:rFonts w:ascii="仿宋" w:hAnsi="仿宋" w:eastAsia="仿宋"/>
          <w:sz w:val="32"/>
          <w:szCs w:val="32"/>
          <w:u w:val="single"/>
        </w:rPr>
      </w:pPr>
      <w:r>
        <w:rPr>
          <w:rFonts w:hint="eastAsia" w:ascii="仿宋" w:hAnsi="仿宋" w:eastAsia="仿宋"/>
          <w:sz w:val="32"/>
          <w:szCs w:val="32"/>
        </w:rPr>
        <w:t>项目名称：海安市档案馆奖牌柜及文件柜等办公设备采购及安装项目</w:t>
      </w:r>
    </w:p>
    <w:p>
      <w:pPr>
        <w:spacing w:line="276" w:lineRule="auto"/>
        <w:rPr>
          <w:rFonts w:ascii="仿宋" w:hAnsi="仿宋" w:eastAsia="仿宋"/>
          <w:sz w:val="32"/>
          <w:szCs w:val="32"/>
        </w:rPr>
      </w:pPr>
      <w:r>
        <w:rPr>
          <w:rFonts w:hint="eastAsia" w:ascii="仿宋" w:hAnsi="仿宋" w:eastAsia="仿宋"/>
          <w:sz w:val="32"/>
          <w:szCs w:val="32"/>
        </w:rPr>
        <w:t>采购方式：□竞争性谈判</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eq \o\ac(□,</w:instrText>
      </w:r>
      <w:r>
        <w:rPr>
          <w:rFonts w:hint="eastAsia" w:ascii="仿宋" w:hAnsi="仿宋" w:eastAsia="仿宋"/>
          <w:position w:val="3"/>
          <w:sz w:val="20"/>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竞争性磋商□询价</w:t>
      </w:r>
    </w:p>
    <w:p>
      <w:pPr>
        <w:spacing w:line="276" w:lineRule="auto"/>
        <w:rPr>
          <w:rFonts w:ascii="仿宋" w:hAnsi="仿宋" w:eastAsia="仿宋"/>
          <w:sz w:val="32"/>
          <w:szCs w:val="32"/>
        </w:rPr>
      </w:pPr>
      <w:r>
        <w:rPr>
          <w:rFonts w:hint="eastAsia" w:ascii="仿宋" w:hAnsi="仿宋" w:eastAsia="仿宋"/>
          <w:sz w:val="32"/>
          <w:szCs w:val="32"/>
        </w:rPr>
        <w:t>预算金额：24.60万元</w:t>
      </w:r>
    </w:p>
    <w:p>
      <w:pPr>
        <w:spacing w:line="276" w:lineRule="auto"/>
        <w:rPr>
          <w:rFonts w:ascii="仿宋" w:hAnsi="仿宋" w:eastAsia="仿宋"/>
          <w:sz w:val="32"/>
          <w:szCs w:val="32"/>
        </w:rPr>
      </w:pPr>
      <w:r>
        <w:rPr>
          <w:rFonts w:hint="eastAsia" w:ascii="仿宋" w:hAnsi="仿宋" w:eastAsia="仿宋"/>
          <w:sz w:val="32"/>
          <w:szCs w:val="32"/>
        </w:rPr>
        <w:t>最高限价：24.60万元，投标报价超过最高限价的为无效响应文件</w:t>
      </w:r>
    </w:p>
    <w:p>
      <w:pPr>
        <w:spacing w:line="276" w:lineRule="auto"/>
        <w:rPr>
          <w:rFonts w:ascii="仿宋" w:hAnsi="仿宋" w:eastAsia="仿宋"/>
          <w:sz w:val="32"/>
          <w:szCs w:val="32"/>
          <w:u w:val="single"/>
        </w:rPr>
      </w:pPr>
      <w:r>
        <w:rPr>
          <w:rFonts w:hint="eastAsia" w:ascii="仿宋" w:hAnsi="仿宋" w:eastAsia="仿宋"/>
          <w:sz w:val="32"/>
          <w:szCs w:val="32"/>
        </w:rPr>
        <w:t>采购需求：详见磋商文件</w:t>
      </w:r>
    </w:p>
    <w:p>
      <w:pPr>
        <w:spacing w:line="276" w:lineRule="auto"/>
        <w:rPr>
          <w:rFonts w:ascii="仿宋" w:hAnsi="仿宋" w:eastAsia="仿宋"/>
          <w:sz w:val="32"/>
          <w:szCs w:val="32"/>
          <w:u w:val="single"/>
        </w:rPr>
      </w:pPr>
      <w:r>
        <w:rPr>
          <w:rFonts w:hint="eastAsia" w:ascii="仿宋" w:hAnsi="仿宋" w:eastAsia="仿宋"/>
          <w:sz w:val="32"/>
          <w:szCs w:val="32"/>
        </w:rPr>
        <w:t>合同履行期限：详见磋商文件</w:t>
      </w:r>
    </w:p>
    <w:p>
      <w:pPr>
        <w:spacing w:line="276" w:lineRule="auto"/>
        <w:rPr>
          <w:rFonts w:ascii="仿宋" w:hAnsi="仿宋" w:eastAsia="仿宋"/>
          <w:sz w:val="32"/>
          <w:szCs w:val="32"/>
        </w:rPr>
      </w:pPr>
      <w:r>
        <w:rPr>
          <w:rFonts w:hint="eastAsia" w:ascii="仿宋" w:hAnsi="仿宋" w:eastAsia="仿宋"/>
          <w:sz w:val="32"/>
          <w:szCs w:val="32"/>
        </w:rPr>
        <w:t>本项目不接受联合体</w:t>
      </w:r>
    </w:p>
    <w:p>
      <w:pPr>
        <w:keepNext/>
        <w:keepLines/>
        <w:spacing w:line="276" w:lineRule="auto"/>
        <w:outlineLvl w:val="1"/>
        <w:rPr>
          <w:rFonts w:ascii="仿宋" w:hAnsi="仿宋" w:eastAsia="仿宋"/>
          <w:sz w:val="32"/>
          <w:szCs w:val="32"/>
        </w:rPr>
      </w:pPr>
      <w:bookmarkStart w:id="7" w:name="_Toc35393630"/>
      <w:bookmarkStart w:id="8" w:name="_Toc35393799"/>
      <w:bookmarkStart w:id="9" w:name="_Toc28359090"/>
      <w:bookmarkStart w:id="10" w:name="_Toc28359013"/>
      <w:r>
        <w:rPr>
          <w:rFonts w:hint="eastAsia" w:ascii="仿宋" w:hAnsi="仿宋" w:eastAsia="仿宋"/>
          <w:sz w:val="32"/>
          <w:szCs w:val="32"/>
        </w:rPr>
        <w:t>本项目不接受进口产品参与</w:t>
      </w:r>
    </w:p>
    <w:p>
      <w:pPr>
        <w:keepNext/>
        <w:keepLines/>
        <w:spacing w:line="276" w:lineRule="auto"/>
        <w:outlineLvl w:val="1"/>
        <w:rPr>
          <w:rFonts w:ascii="仿宋" w:hAnsi="仿宋" w:eastAsia="仿宋" w:cs="宋体"/>
          <w:b/>
          <w:bCs/>
          <w:sz w:val="32"/>
          <w:szCs w:val="32"/>
        </w:rPr>
      </w:pPr>
      <w:r>
        <w:rPr>
          <w:rFonts w:hint="eastAsia" w:ascii="仿宋" w:hAnsi="仿宋" w:eastAsia="仿宋" w:cs="宋体"/>
          <w:b/>
          <w:bCs/>
          <w:sz w:val="32"/>
          <w:szCs w:val="32"/>
        </w:rPr>
        <w:t>二、申请人的资格要求：</w:t>
      </w:r>
      <w:bookmarkEnd w:id="7"/>
      <w:bookmarkEnd w:id="8"/>
      <w:bookmarkEnd w:id="9"/>
      <w:bookmarkEnd w:id="10"/>
    </w:p>
    <w:p>
      <w:pPr>
        <w:spacing w:line="276" w:lineRule="auto"/>
        <w:rPr>
          <w:rFonts w:ascii="仿宋" w:hAnsi="仿宋" w:eastAsia="仿宋"/>
          <w:sz w:val="32"/>
          <w:szCs w:val="32"/>
        </w:rPr>
      </w:pPr>
      <w:bookmarkStart w:id="11" w:name="_Toc28359091"/>
      <w:bookmarkStart w:id="12" w:name="_Toc28359014"/>
      <w:r>
        <w:rPr>
          <w:rFonts w:hint="eastAsia" w:ascii="仿宋" w:hAnsi="仿宋" w:eastAsia="仿宋"/>
          <w:sz w:val="32"/>
          <w:szCs w:val="32"/>
        </w:rPr>
        <w:t>（1）法人或者其他组织的营业执照等证明文件，自然人的身份证明；</w:t>
      </w:r>
    </w:p>
    <w:p>
      <w:pPr>
        <w:spacing w:line="276" w:lineRule="auto"/>
        <w:rPr>
          <w:rFonts w:ascii="仿宋" w:hAnsi="仿宋" w:eastAsia="仿宋"/>
          <w:sz w:val="32"/>
          <w:szCs w:val="32"/>
        </w:rPr>
      </w:pPr>
      <w:r>
        <w:rPr>
          <w:rFonts w:hint="eastAsia" w:ascii="仿宋" w:hAnsi="仿宋" w:eastAsia="仿宋"/>
          <w:sz w:val="32"/>
          <w:szCs w:val="32"/>
        </w:rPr>
        <w:t>（2）上一年度的财务状况报告（成立不满一年不需提供）；</w:t>
      </w:r>
    </w:p>
    <w:p>
      <w:pPr>
        <w:spacing w:line="276" w:lineRule="auto"/>
        <w:rPr>
          <w:rFonts w:ascii="仿宋" w:hAnsi="仿宋" w:eastAsia="仿宋"/>
          <w:sz w:val="32"/>
          <w:szCs w:val="32"/>
        </w:rPr>
      </w:pPr>
      <w:r>
        <w:rPr>
          <w:rFonts w:hint="eastAsia" w:ascii="仿宋" w:hAnsi="仿宋" w:eastAsia="仿宋"/>
          <w:sz w:val="32"/>
          <w:szCs w:val="32"/>
        </w:rPr>
        <w:t>（3）依法缴纳税收和社会保障资金的相关材料；</w:t>
      </w:r>
    </w:p>
    <w:p>
      <w:pPr>
        <w:spacing w:line="276" w:lineRule="auto"/>
        <w:rPr>
          <w:rFonts w:ascii="仿宋" w:hAnsi="仿宋" w:eastAsia="仿宋"/>
          <w:sz w:val="32"/>
          <w:szCs w:val="32"/>
        </w:rPr>
      </w:pPr>
      <w:r>
        <w:rPr>
          <w:rFonts w:hint="eastAsia" w:ascii="仿宋" w:hAnsi="仿宋" w:eastAsia="仿宋"/>
          <w:sz w:val="32"/>
          <w:szCs w:val="32"/>
        </w:rPr>
        <w:t>（4）具备履行合同所必需的设备和专业技术能力的证明材料；</w:t>
      </w:r>
    </w:p>
    <w:p>
      <w:pPr>
        <w:spacing w:line="276" w:lineRule="auto"/>
        <w:rPr>
          <w:rFonts w:ascii="仿宋" w:hAnsi="仿宋" w:eastAsia="仿宋"/>
          <w:sz w:val="32"/>
          <w:szCs w:val="32"/>
        </w:rPr>
      </w:pPr>
      <w:r>
        <w:rPr>
          <w:rFonts w:hint="eastAsia" w:ascii="仿宋" w:hAnsi="仿宋" w:eastAsia="仿宋"/>
          <w:sz w:val="32"/>
          <w:szCs w:val="32"/>
        </w:rPr>
        <w:t>（5）参加政府采购活动前3年内在经营活动中没有重大违法记录的书面声明；</w:t>
      </w:r>
    </w:p>
    <w:p>
      <w:pPr>
        <w:spacing w:line="276" w:lineRule="auto"/>
        <w:rPr>
          <w:rFonts w:ascii="仿宋" w:hAnsi="仿宋" w:eastAsia="仿宋"/>
          <w:b/>
          <w:sz w:val="32"/>
          <w:szCs w:val="32"/>
        </w:rPr>
      </w:pPr>
      <w:r>
        <w:rPr>
          <w:rFonts w:hint="eastAsia" w:ascii="仿宋" w:hAnsi="仿宋" w:eastAsia="仿宋"/>
          <w:b/>
          <w:sz w:val="32"/>
          <w:szCs w:val="32"/>
        </w:rPr>
        <w:t>本项目的特定资格要求：</w:t>
      </w:r>
      <w:bookmarkStart w:id="13" w:name="_Toc35393631"/>
      <w:bookmarkStart w:id="14" w:name="_Toc35393800"/>
      <w:r>
        <w:rPr>
          <w:rFonts w:hint="eastAsia" w:ascii="仿宋" w:hAnsi="仿宋" w:eastAsia="仿宋"/>
          <w:sz w:val="32"/>
          <w:szCs w:val="32"/>
        </w:rPr>
        <w:t>未被“信用中国”网站列入失信被执行人、重大税收违法案件当事人名单、政府采购严重失信行为记录名单；</w:t>
      </w:r>
    </w:p>
    <w:p>
      <w:pPr>
        <w:keepNext/>
        <w:keepLines/>
        <w:spacing w:line="276" w:lineRule="auto"/>
        <w:outlineLvl w:val="1"/>
        <w:rPr>
          <w:rFonts w:ascii="仿宋" w:hAnsi="仿宋" w:eastAsia="仿宋" w:cs="宋体"/>
          <w:b/>
          <w:bCs/>
          <w:sz w:val="32"/>
          <w:szCs w:val="32"/>
        </w:rPr>
      </w:pPr>
      <w:r>
        <w:rPr>
          <w:rFonts w:hint="eastAsia" w:ascii="仿宋" w:hAnsi="仿宋" w:eastAsia="仿宋" w:cs="宋体"/>
          <w:b/>
          <w:bCs/>
          <w:sz w:val="32"/>
          <w:szCs w:val="32"/>
        </w:rPr>
        <w:t>三、获取采购文件</w:t>
      </w:r>
      <w:bookmarkEnd w:id="11"/>
      <w:bookmarkEnd w:id="12"/>
      <w:bookmarkEnd w:id="13"/>
      <w:bookmarkEnd w:id="14"/>
    </w:p>
    <w:p>
      <w:pPr>
        <w:spacing w:line="276" w:lineRule="auto"/>
        <w:rPr>
          <w:rFonts w:ascii="仿宋" w:hAnsi="仿宋" w:eastAsia="仿宋" w:cs="宋体"/>
          <w:sz w:val="32"/>
          <w:szCs w:val="32"/>
          <w:u w:val="single"/>
        </w:rPr>
      </w:pPr>
      <w:r>
        <w:rPr>
          <w:rFonts w:hint="eastAsia" w:ascii="仿宋" w:hAnsi="仿宋" w:eastAsia="仿宋" w:cs="宋体"/>
          <w:sz w:val="32"/>
          <w:szCs w:val="32"/>
        </w:rPr>
        <w:t>时间：2022年11月16日起2022年11月28日09:30止。</w:t>
      </w:r>
    </w:p>
    <w:p>
      <w:pPr>
        <w:spacing w:line="276" w:lineRule="auto"/>
        <w:rPr>
          <w:rFonts w:ascii="仿宋" w:hAnsi="仿宋" w:eastAsia="仿宋" w:cs="宋体"/>
          <w:sz w:val="32"/>
          <w:szCs w:val="32"/>
        </w:rPr>
      </w:pPr>
      <w:r>
        <w:rPr>
          <w:rFonts w:hint="eastAsia" w:ascii="仿宋" w:hAnsi="仿宋" w:eastAsia="仿宋" w:cs="宋体"/>
          <w:sz w:val="32"/>
          <w:szCs w:val="32"/>
        </w:rPr>
        <w:t>地点：海安市人民政府网-新闻中心-通知公告</w:t>
      </w:r>
    </w:p>
    <w:p>
      <w:pPr>
        <w:spacing w:line="276" w:lineRule="auto"/>
        <w:rPr>
          <w:rFonts w:ascii="仿宋" w:hAnsi="仿宋" w:eastAsia="仿宋" w:cs="宋体"/>
          <w:sz w:val="32"/>
          <w:szCs w:val="32"/>
        </w:rPr>
      </w:pPr>
      <w:r>
        <w:rPr>
          <w:rFonts w:hint="eastAsia" w:ascii="仿宋" w:hAnsi="仿宋" w:eastAsia="仿宋" w:cs="宋体"/>
          <w:sz w:val="32"/>
          <w:szCs w:val="32"/>
        </w:rPr>
        <w:t>方式：网上自行下载</w:t>
      </w:r>
    </w:p>
    <w:p>
      <w:pPr>
        <w:keepNext/>
        <w:keepLines/>
        <w:spacing w:line="276" w:lineRule="auto"/>
        <w:outlineLvl w:val="1"/>
        <w:rPr>
          <w:rFonts w:ascii="仿宋" w:hAnsi="仿宋" w:eastAsia="仿宋" w:cs="宋体"/>
          <w:b/>
          <w:bCs/>
          <w:sz w:val="32"/>
          <w:szCs w:val="32"/>
        </w:rPr>
      </w:pPr>
      <w:bookmarkStart w:id="15" w:name="_Toc28359015"/>
      <w:bookmarkStart w:id="16" w:name="_Toc35393632"/>
      <w:bookmarkStart w:id="17" w:name="_Toc28359092"/>
      <w:bookmarkStart w:id="18" w:name="_Toc35393801"/>
      <w:r>
        <w:rPr>
          <w:rFonts w:hint="eastAsia" w:ascii="仿宋" w:hAnsi="仿宋" w:eastAsia="仿宋" w:cs="宋体"/>
          <w:b/>
          <w:bCs/>
          <w:sz w:val="32"/>
          <w:szCs w:val="32"/>
        </w:rPr>
        <w:t>四、响应文件提交</w:t>
      </w:r>
      <w:bookmarkEnd w:id="15"/>
      <w:bookmarkEnd w:id="16"/>
      <w:bookmarkEnd w:id="17"/>
      <w:bookmarkEnd w:id="18"/>
    </w:p>
    <w:p>
      <w:pPr>
        <w:spacing w:line="276" w:lineRule="auto"/>
        <w:rPr>
          <w:rFonts w:ascii="仿宋" w:hAnsi="仿宋" w:eastAsia="仿宋"/>
          <w:bCs/>
          <w:sz w:val="32"/>
          <w:szCs w:val="32"/>
        </w:rPr>
      </w:pPr>
      <w:r>
        <w:rPr>
          <w:rFonts w:hint="eastAsia" w:ascii="仿宋" w:hAnsi="仿宋" w:eastAsia="仿宋"/>
          <w:sz w:val="32"/>
          <w:szCs w:val="32"/>
        </w:rPr>
        <w:t>截止时间：</w:t>
      </w:r>
      <w:r>
        <w:rPr>
          <w:rFonts w:hint="eastAsia" w:ascii="仿宋" w:hAnsi="仿宋" w:eastAsia="仿宋"/>
          <w:sz w:val="32"/>
          <w:szCs w:val="32"/>
          <w:u w:val="single"/>
        </w:rPr>
        <w:t>2022年11月28日09点30分</w:t>
      </w:r>
      <w:r>
        <w:rPr>
          <w:rFonts w:hint="eastAsia" w:ascii="仿宋" w:hAnsi="仿宋" w:eastAsia="仿宋"/>
          <w:bCs/>
          <w:sz w:val="32"/>
          <w:szCs w:val="32"/>
        </w:rPr>
        <w:t>（北京时间）</w:t>
      </w:r>
    </w:p>
    <w:p>
      <w:pPr>
        <w:keepNext/>
        <w:keepLines/>
        <w:spacing w:line="276" w:lineRule="auto"/>
        <w:outlineLvl w:val="1"/>
        <w:rPr>
          <w:rFonts w:ascii="仿宋" w:hAnsi="仿宋" w:eastAsia="仿宋"/>
          <w:sz w:val="32"/>
          <w:szCs w:val="32"/>
        </w:rPr>
      </w:pPr>
      <w:r>
        <w:rPr>
          <w:rFonts w:hint="eastAsia" w:ascii="仿宋" w:hAnsi="仿宋" w:eastAsia="仿宋"/>
          <w:sz w:val="32"/>
          <w:szCs w:val="32"/>
        </w:rPr>
        <w:t>地点：</w:t>
      </w:r>
      <w:bookmarkStart w:id="19" w:name="_Toc28359093"/>
      <w:bookmarkStart w:id="20" w:name="_Toc35393802"/>
      <w:bookmarkStart w:id="21" w:name="_Toc35393633"/>
      <w:bookmarkStart w:id="22" w:name="_Toc28359016"/>
      <w:r>
        <w:rPr>
          <w:rFonts w:hint="eastAsia" w:ascii="仿宋" w:hAnsi="仿宋" w:eastAsia="仿宋"/>
          <w:sz w:val="32"/>
          <w:szCs w:val="32"/>
        </w:rPr>
        <w:t>海安中信会计师事务所4楼开标室（海安市江海东路10号）</w:t>
      </w:r>
    </w:p>
    <w:p>
      <w:pPr>
        <w:keepNext/>
        <w:keepLines/>
        <w:spacing w:line="276" w:lineRule="auto"/>
        <w:outlineLvl w:val="1"/>
        <w:rPr>
          <w:rFonts w:ascii="仿宋" w:hAnsi="仿宋" w:eastAsia="仿宋" w:cs="宋体"/>
          <w:b/>
          <w:bCs/>
          <w:sz w:val="32"/>
          <w:szCs w:val="32"/>
        </w:rPr>
      </w:pPr>
      <w:r>
        <w:rPr>
          <w:rFonts w:hint="eastAsia" w:ascii="仿宋" w:hAnsi="仿宋" w:eastAsia="仿宋" w:cs="宋体"/>
          <w:b/>
          <w:bCs/>
          <w:sz w:val="32"/>
          <w:szCs w:val="32"/>
        </w:rPr>
        <w:t>五、开启</w:t>
      </w:r>
      <w:bookmarkEnd w:id="19"/>
      <w:bookmarkEnd w:id="20"/>
      <w:bookmarkEnd w:id="21"/>
      <w:bookmarkEnd w:id="22"/>
    </w:p>
    <w:p>
      <w:pPr>
        <w:spacing w:line="276" w:lineRule="auto"/>
        <w:rPr>
          <w:rFonts w:ascii="仿宋" w:hAnsi="仿宋" w:eastAsia="仿宋"/>
          <w:bCs/>
          <w:sz w:val="32"/>
          <w:szCs w:val="32"/>
          <w:u w:val="single"/>
        </w:rPr>
      </w:pPr>
      <w:r>
        <w:rPr>
          <w:rFonts w:hint="eastAsia" w:ascii="仿宋" w:hAnsi="仿宋" w:eastAsia="仿宋"/>
          <w:sz w:val="32"/>
          <w:szCs w:val="32"/>
        </w:rPr>
        <w:t>时间：</w:t>
      </w:r>
      <w:r>
        <w:rPr>
          <w:rFonts w:hint="eastAsia" w:ascii="仿宋" w:hAnsi="仿宋" w:eastAsia="仿宋"/>
          <w:sz w:val="32"/>
          <w:szCs w:val="32"/>
          <w:u w:val="single"/>
        </w:rPr>
        <w:t>2022年11月28日09点30分</w:t>
      </w:r>
      <w:r>
        <w:rPr>
          <w:rFonts w:hint="eastAsia" w:ascii="仿宋" w:hAnsi="仿宋" w:eastAsia="仿宋"/>
          <w:bCs/>
          <w:sz w:val="32"/>
          <w:szCs w:val="32"/>
        </w:rPr>
        <w:t>（北京时间）</w:t>
      </w:r>
    </w:p>
    <w:p>
      <w:pPr>
        <w:spacing w:line="276" w:lineRule="auto"/>
        <w:rPr>
          <w:rFonts w:ascii="仿宋" w:hAnsi="仿宋" w:eastAsia="仿宋"/>
          <w:bCs/>
          <w:sz w:val="32"/>
          <w:szCs w:val="32"/>
          <w:u w:val="single"/>
        </w:rPr>
      </w:pPr>
      <w:r>
        <w:rPr>
          <w:rFonts w:hint="eastAsia" w:ascii="仿宋" w:hAnsi="仿宋" w:eastAsia="仿宋"/>
          <w:sz w:val="32"/>
          <w:szCs w:val="32"/>
        </w:rPr>
        <w:t>地点：海安中信会计师事务所4楼开标室（海安市江海东路10号）</w:t>
      </w:r>
    </w:p>
    <w:p>
      <w:pPr>
        <w:keepNext/>
        <w:keepLines/>
        <w:spacing w:line="276" w:lineRule="auto"/>
        <w:outlineLvl w:val="1"/>
        <w:rPr>
          <w:rFonts w:ascii="仿宋" w:hAnsi="仿宋" w:eastAsia="仿宋" w:cs="宋体"/>
          <w:b/>
          <w:bCs/>
          <w:sz w:val="32"/>
          <w:szCs w:val="32"/>
        </w:rPr>
      </w:pPr>
      <w:bookmarkStart w:id="23" w:name="_Toc28359094"/>
      <w:bookmarkStart w:id="24" w:name="_Toc35393634"/>
      <w:bookmarkStart w:id="25" w:name="_Toc28359017"/>
      <w:bookmarkStart w:id="26" w:name="_Toc35393803"/>
      <w:r>
        <w:rPr>
          <w:rFonts w:hint="eastAsia" w:ascii="仿宋" w:hAnsi="仿宋" w:eastAsia="仿宋" w:cs="宋体"/>
          <w:b/>
          <w:bCs/>
          <w:sz w:val="32"/>
          <w:szCs w:val="32"/>
        </w:rPr>
        <w:t>六、公告期限</w:t>
      </w:r>
      <w:bookmarkEnd w:id="23"/>
      <w:bookmarkEnd w:id="24"/>
      <w:bookmarkEnd w:id="25"/>
      <w:bookmarkEnd w:id="26"/>
    </w:p>
    <w:p>
      <w:pPr>
        <w:spacing w:line="276" w:lineRule="auto"/>
        <w:rPr>
          <w:rFonts w:ascii="仿宋" w:hAnsi="仿宋" w:eastAsia="仿宋" w:cs="宋体"/>
          <w:kern w:val="0"/>
          <w:sz w:val="32"/>
          <w:szCs w:val="32"/>
        </w:rPr>
      </w:pPr>
      <w:bookmarkStart w:id="27" w:name="_Toc35393804"/>
      <w:bookmarkStart w:id="28" w:name="_Toc35393635"/>
      <w:r>
        <w:rPr>
          <w:rFonts w:hint="eastAsia" w:ascii="仿宋" w:hAnsi="仿宋" w:eastAsia="仿宋" w:cs="宋体"/>
          <w:sz w:val="32"/>
          <w:szCs w:val="32"/>
        </w:rPr>
        <w:t>时间：2022年11月16日起2022年11月28日09:30止</w:t>
      </w:r>
    </w:p>
    <w:p>
      <w:pPr>
        <w:tabs>
          <w:tab w:val="left" w:pos="611"/>
        </w:tabs>
        <w:spacing w:line="276" w:lineRule="auto"/>
        <w:rPr>
          <w:rFonts w:ascii="仿宋" w:hAnsi="仿宋" w:eastAsia="仿宋" w:cs="宋体"/>
          <w:b/>
          <w:bCs/>
          <w:sz w:val="32"/>
          <w:szCs w:val="32"/>
        </w:rPr>
      </w:pPr>
      <w:r>
        <w:rPr>
          <w:rFonts w:hint="eastAsia" w:ascii="仿宋" w:hAnsi="仿宋" w:eastAsia="仿宋" w:cs="宋体"/>
          <w:b/>
          <w:bCs/>
          <w:sz w:val="32"/>
          <w:szCs w:val="32"/>
        </w:rPr>
        <w:t>七、其他补充事宜</w:t>
      </w:r>
      <w:bookmarkEnd w:id="27"/>
      <w:bookmarkEnd w:id="28"/>
      <w:bookmarkStart w:id="29" w:name="_Toc28359095"/>
      <w:bookmarkStart w:id="30" w:name="_Toc28359018"/>
      <w:bookmarkStart w:id="31" w:name="_Toc35393805"/>
      <w:bookmarkStart w:id="32" w:name="_Toc35393636"/>
      <w:r>
        <w:rPr>
          <w:rFonts w:hint="eastAsia" w:ascii="仿宋" w:hAnsi="仿宋" w:eastAsia="仿宋" w:cs="宋体"/>
          <w:b/>
          <w:bCs/>
          <w:sz w:val="32"/>
          <w:szCs w:val="32"/>
        </w:rPr>
        <w:t>：无</w:t>
      </w:r>
      <w:bookmarkStart w:id="64" w:name="_GoBack"/>
      <w:bookmarkEnd w:id="64"/>
    </w:p>
    <w:p>
      <w:pPr>
        <w:spacing w:line="276" w:lineRule="auto"/>
        <w:rPr>
          <w:rFonts w:ascii="仿宋" w:hAnsi="仿宋" w:eastAsia="仿宋" w:cs="宋体"/>
          <w:b/>
          <w:bCs/>
          <w:sz w:val="32"/>
          <w:szCs w:val="32"/>
        </w:rPr>
      </w:pPr>
      <w:r>
        <w:rPr>
          <w:rFonts w:hint="eastAsia" w:ascii="仿宋" w:hAnsi="仿宋" w:eastAsia="仿宋" w:cs="宋体"/>
          <w:b/>
          <w:bCs/>
          <w:sz w:val="32"/>
          <w:szCs w:val="32"/>
        </w:rPr>
        <w:t>八、凡对本次采购提出询问，请按以下方式联系</w:t>
      </w:r>
      <w:bookmarkEnd w:id="29"/>
      <w:bookmarkEnd w:id="30"/>
      <w:bookmarkEnd w:id="31"/>
      <w:bookmarkEnd w:id="32"/>
      <w:bookmarkStart w:id="33" w:name="_Toc28359019"/>
      <w:bookmarkStart w:id="34" w:name="_Toc35393637"/>
      <w:bookmarkStart w:id="35" w:name="_Toc28359096"/>
      <w:bookmarkStart w:id="36" w:name="_Toc35393806"/>
    </w:p>
    <w:p>
      <w:pPr>
        <w:spacing w:line="276" w:lineRule="auto"/>
        <w:rPr>
          <w:rFonts w:ascii="仿宋" w:hAnsi="仿宋" w:eastAsia="仿宋" w:cs="宋体"/>
          <w:bCs/>
          <w:sz w:val="32"/>
          <w:szCs w:val="32"/>
        </w:rPr>
      </w:pPr>
      <w:r>
        <w:rPr>
          <w:rFonts w:hint="eastAsia" w:ascii="仿宋" w:hAnsi="仿宋" w:eastAsia="仿宋" w:cs="宋体"/>
          <w:bCs/>
          <w:sz w:val="32"/>
          <w:szCs w:val="32"/>
        </w:rPr>
        <w:t>1.采购人信息</w:t>
      </w:r>
      <w:bookmarkEnd w:id="33"/>
      <w:bookmarkEnd w:id="34"/>
      <w:bookmarkEnd w:id="35"/>
      <w:bookmarkEnd w:id="36"/>
    </w:p>
    <w:p>
      <w:pPr>
        <w:spacing w:line="276" w:lineRule="auto"/>
        <w:rPr>
          <w:rFonts w:ascii="仿宋" w:hAnsi="仿宋" w:eastAsia="仿宋" w:cs="宋体"/>
          <w:bCs/>
          <w:sz w:val="32"/>
          <w:szCs w:val="32"/>
        </w:rPr>
      </w:pPr>
      <w:r>
        <w:rPr>
          <w:rFonts w:hint="eastAsia" w:ascii="仿宋" w:hAnsi="仿宋" w:eastAsia="仿宋" w:cs="宋体"/>
          <w:bCs/>
          <w:sz w:val="32"/>
          <w:szCs w:val="32"/>
        </w:rPr>
        <w:t>名    称：海安市档案馆</w:t>
      </w:r>
    </w:p>
    <w:p>
      <w:pPr>
        <w:spacing w:line="276" w:lineRule="auto"/>
        <w:rPr>
          <w:rFonts w:ascii="仿宋" w:hAnsi="仿宋" w:eastAsia="仿宋" w:cs="宋体"/>
          <w:bCs/>
          <w:sz w:val="32"/>
          <w:szCs w:val="32"/>
        </w:rPr>
      </w:pPr>
      <w:r>
        <w:rPr>
          <w:rFonts w:hint="eastAsia" w:ascii="仿宋" w:hAnsi="仿宋" w:eastAsia="仿宋" w:cs="宋体"/>
          <w:bCs/>
          <w:sz w:val="32"/>
          <w:szCs w:val="32"/>
        </w:rPr>
        <w:t>地    址：海安市长江中路106号</w:t>
      </w:r>
    </w:p>
    <w:p>
      <w:pPr>
        <w:spacing w:line="276" w:lineRule="auto"/>
        <w:rPr>
          <w:rFonts w:ascii="仿宋" w:hAnsi="仿宋" w:eastAsia="仿宋" w:cs="宋体"/>
          <w:bCs/>
          <w:sz w:val="32"/>
          <w:szCs w:val="32"/>
        </w:rPr>
      </w:pPr>
      <w:r>
        <w:rPr>
          <w:rFonts w:hint="eastAsia" w:ascii="仿宋" w:hAnsi="仿宋" w:eastAsia="仿宋" w:cs="宋体"/>
          <w:bCs/>
          <w:sz w:val="32"/>
          <w:szCs w:val="32"/>
        </w:rPr>
        <w:t>联系方式：</w:t>
      </w:r>
      <w:bookmarkStart w:id="37" w:name="_Toc35393807"/>
      <w:bookmarkStart w:id="38" w:name="_Toc28359020"/>
      <w:bookmarkStart w:id="39" w:name="_Toc28359097"/>
      <w:bookmarkStart w:id="40" w:name="_Toc35393638"/>
      <w:r>
        <w:rPr>
          <w:rFonts w:hint="eastAsia" w:ascii="仿宋" w:hAnsi="仿宋" w:eastAsia="仿宋" w:cs="宋体"/>
          <w:bCs/>
          <w:sz w:val="32"/>
          <w:szCs w:val="32"/>
        </w:rPr>
        <w:t>王素兰 0513-81868298</w:t>
      </w:r>
    </w:p>
    <w:p>
      <w:pPr>
        <w:numPr>
          <w:ilvl w:val="0"/>
          <w:numId w:val="1"/>
        </w:numPr>
        <w:spacing w:line="276" w:lineRule="auto"/>
        <w:rPr>
          <w:rFonts w:ascii="仿宋" w:hAnsi="仿宋" w:eastAsia="仿宋" w:cs="宋体"/>
          <w:bCs/>
          <w:sz w:val="32"/>
          <w:szCs w:val="32"/>
        </w:rPr>
      </w:pPr>
      <w:r>
        <w:rPr>
          <w:rFonts w:hint="eastAsia" w:ascii="仿宋" w:hAnsi="仿宋" w:eastAsia="仿宋" w:cs="宋体"/>
          <w:bCs/>
          <w:sz w:val="32"/>
          <w:szCs w:val="32"/>
        </w:rPr>
        <w:t>采购代理机构信息</w:t>
      </w:r>
      <w:bookmarkEnd w:id="37"/>
      <w:bookmarkEnd w:id="38"/>
      <w:bookmarkEnd w:id="39"/>
      <w:bookmarkEnd w:id="40"/>
    </w:p>
    <w:p>
      <w:pPr>
        <w:spacing w:line="276" w:lineRule="auto"/>
        <w:rPr>
          <w:rFonts w:ascii="仿宋" w:hAnsi="仿宋" w:eastAsia="仿宋" w:cs="宋体"/>
          <w:bCs/>
          <w:sz w:val="32"/>
          <w:szCs w:val="32"/>
        </w:rPr>
      </w:pPr>
      <w:r>
        <w:rPr>
          <w:rFonts w:hint="eastAsia" w:ascii="仿宋" w:hAnsi="仿宋" w:eastAsia="仿宋" w:cs="宋体"/>
          <w:bCs/>
          <w:sz w:val="32"/>
          <w:szCs w:val="32"/>
        </w:rPr>
        <w:t>名    称：海安中信会计师事务所有限公司</w:t>
      </w:r>
    </w:p>
    <w:p>
      <w:pPr>
        <w:spacing w:line="276" w:lineRule="auto"/>
        <w:rPr>
          <w:rFonts w:ascii="仿宋" w:hAnsi="仿宋" w:eastAsia="仿宋" w:cs="宋体"/>
          <w:bCs/>
          <w:sz w:val="32"/>
          <w:szCs w:val="32"/>
        </w:rPr>
      </w:pPr>
      <w:r>
        <w:rPr>
          <w:rFonts w:hint="eastAsia" w:ascii="仿宋" w:hAnsi="仿宋" w:eastAsia="仿宋" w:cs="宋体"/>
          <w:bCs/>
          <w:sz w:val="32"/>
          <w:szCs w:val="32"/>
        </w:rPr>
        <w:t>地　　址：海安市江海东路10号</w:t>
      </w:r>
    </w:p>
    <w:p>
      <w:pPr>
        <w:spacing w:line="276" w:lineRule="auto"/>
        <w:rPr>
          <w:rFonts w:ascii="仿宋" w:hAnsi="仿宋" w:eastAsia="仿宋" w:cs="宋体"/>
          <w:bCs/>
          <w:sz w:val="32"/>
          <w:szCs w:val="32"/>
        </w:rPr>
      </w:pPr>
      <w:r>
        <w:rPr>
          <w:rFonts w:hint="eastAsia" w:ascii="仿宋" w:hAnsi="仿宋" w:eastAsia="仿宋" w:cs="宋体"/>
          <w:bCs/>
          <w:sz w:val="32"/>
          <w:szCs w:val="32"/>
        </w:rPr>
        <w:t>联系方式：谭工 13862718822</w:t>
      </w:r>
      <w:bookmarkStart w:id="41" w:name="_Toc28359098"/>
      <w:bookmarkStart w:id="42" w:name="_Toc35393808"/>
      <w:bookmarkStart w:id="43" w:name="_Toc28359021"/>
      <w:bookmarkStart w:id="44" w:name="_Toc35393639"/>
    </w:p>
    <w:p>
      <w:pPr>
        <w:spacing w:line="276" w:lineRule="auto"/>
        <w:rPr>
          <w:rFonts w:ascii="仿宋" w:hAnsi="仿宋" w:eastAsia="仿宋" w:cs="宋体"/>
          <w:bCs/>
          <w:sz w:val="32"/>
          <w:szCs w:val="32"/>
        </w:rPr>
      </w:pPr>
      <w:r>
        <w:rPr>
          <w:rFonts w:hint="eastAsia" w:ascii="仿宋" w:hAnsi="仿宋" w:eastAsia="仿宋" w:cs="宋体"/>
          <w:bCs/>
          <w:sz w:val="32"/>
          <w:szCs w:val="32"/>
        </w:rPr>
        <w:t>3.项目联系方式</w:t>
      </w:r>
      <w:bookmarkEnd w:id="41"/>
      <w:bookmarkEnd w:id="42"/>
      <w:bookmarkEnd w:id="43"/>
      <w:bookmarkEnd w:id="44"/>
    </w:p>
    <w:p>
      <w:pPr>
        <w:spacing w:line="276" w:lineRule="auto"/>
        <w:rPr>
          <w:rFonts w:ascii="仿宋" w:hAnsi="仿宋" w:eastAsia="仿宋" w:cs="宋体"/>
          <w:bCs/>
          <w:sz w:val="32"/>
          <w:szCs w:val="32"/>
        </w:rPr>
      </w:pPr>
      <w:r>
        <w:rPr>
          <w:rFonts w:hint="eastAsia" w:ascii="仿宋" w:hAnsi="仿宋" w:eastAsia="仿宋" w:cs="宋体"/>
          <w:bCs/>
          <w:sz w:val="32"/>
          <w:szCs w:val="32"/>
        </w:rPr>
        <w:t>项目联系人：王素兰</w:t>
      </w:r>
    </w:p>
    <w:p>
      <w:pPr>
        <w:spacing w:line="276" w:lineRule="auto"/>
        <w:rPr>
          <w:rFonts w:ascii="仿宋" w:hAnsi="仿宋" w:eastAsia="仿宋" w:cs="宋体"/>
          <w:bCs/>
          <w:sz w:val="32"/>
          <w:szCs w:val="32"/>
        </w:rPr>
      </w:pPr>
      <w:r>
        <w:rPr>
          <w:rFonts w:hint="eastAsia" w:ascii="仿宋" w:hAnsi="仿宋" w:eastAsia="仿宋" w:cs="宋体"/>
          <w:bCs/>
          <w:sz w:val="32"/>
          <w:szCs w:val="32"/>
        </w:rPr>
        <w:t>电　　 话：</w:t>
      </w:r>
      <w:bookmarkEnd w:id="2"/>
      <w:r>
        <w:rPr>
          <w:rFonts w:hint="eastAsia" w:ascii="仿宋" w:hAnsi="仿宋" w:eastAsia="仿宋" w:cs="宋体"/>
          <w:bCs/>
          <w:sz w:val="32"/>
          <w:szCs w:val="32"/>
        </w:rPr>
        <w:t>0513-81868298</w:t>
      </w:r>
    </w:p>
    <w:p>
      <w:pPr>
        <w:keepNext/>
        <w:keepLines/>
        <w:spacing w:line="276" w:lineRule="auto"/>
        <w:outlineLvl w:val="1"/>
        <w:rPr>
          <w:rFonts w:ascii="仿宋" w:hAnsi="仿宋" w:eastAsia="仿宋" w:cs="宋体"/>
          <w:bCs/>
          <w:sz w:val="32"/>
          <w:szCs w:val="32"/>
        </w:rPr>
        <w:sectPr>
          <w:footerReference r:id="rId3" w:type="default"/>
          <w:pgSz w:w="11907" w:h="16839"/>
          <w:pgMar w:top="1440" w:right="1701" w:bottom="1440" w:left="1701" w:header="720" w:footer="720" w:gutter="0"/>
          <w:cols w:space="720" w:num="1"/>
          <w:docGrid w:linePitch="286" w:charSpace="0"/>
        </w:sectPr>
      </w:pPr>
    </w:p>
    <w:p>
      <w:pPr>
        <w:jc w:val="center"/>
        <w:rPr>
          <w:rFonts w:ascii="仿宋" w:hAnsi="仿宋" w:eastAsia="仿宋"/>
          <w:b/>
          <w:sz w:val="56"/>
          <w:szCs w:val="36"/>
        </w:rPr>
      </w:pPr>
    </w:p>
    <w:p>
      <w:pPr>
        <w:jc w:val="center"/>
        <w:rPr>
          <w:rFonts w:ascii="仿宋" w:hAnsi="仿宋" w:eastAsia="仿宋"/>
          <w:b/>
          <w:sz w:val="36"/>
          <w:szCs w:val="36"/>
        </w:rPr>
      </w:pPr>
      <w:r>
        <w:rPr>
          <w:rFonts w:hint="eastAsia" w:ascii="仿宋" w:hAnsi="仿宋" w:eastAsia="仿宋"/>
          <w:b/>
          <w:sz w:val="56"/>
          <w:szCs w:val="36"/>
        </w:rPr>
        <w:t>海安市档案馆奖牌柜及文件柜等办公设备采购及安装项目</w:t>
      </w:r>
    </w:p>
    <w:p>
      <w:pPr>
        <w:autoSpaceDE w:val="0"/>
        <w:autoSpaceDN w:val="0"/>
        <w:adjustRightInd w:val="0"/>
        <w:jc w:val="center"/>
        <w:rPr>
          <w:rFonts w:ascii="仿宋" w:hAnsi="仿宋" w:eastAsia="仿宋"/>
          <w:szCs w:val="21"/>
        </w:rPr>
      </w:pPr>
    </w:p>
    <w:p>
      <w:pPr>
        <w:autoSpaceDE w:val="0"/>
        <w:autoSpaceDN w:val="0"/>
        <w:adjustRightInd w:val="0"/>
        <w:spacing w:line="1000" w:lineRule="exact"/>
        <w:jc w:val="center"/>
        <w:rPr>
          <w:rFonts w:ascii="仿宋" w:hAnsi="仿宋" w:eastAsia="仿宋"/>
          <w:b/>
          <w:bCs/>
          <w:sz w:val="100"/>
          <w:szCs w:val="100"/>
          <w:lang w:val="zh-CN"/>
        </w:rPr>
      </w:pPr>
    </w:p>
    <w:p>
      <w:pPr>
        <w:autoSpaceDE w:val="0"/>
        <w:autoSpaceDN w:val="0"/>
        <w:adjustRightInd w:val="0"/>
        <w:spacing w:line="1000" w:lineRule="exact"/>
        <w:jc w:val="center"/>
        <w:rPr>
          <w:rFonts w:ascii="仿宋" w:hAnsi="仿宋" w:eastAsia="仿宋"/>
          <w:b/>
          <w:bCs/>
          <w:sz w:val="100"/>
          <w:szCs w:val="100"/>
        </w:rPr>
      </w:pPr>
      <w:r>
        <w:rPr>
          <w:rFonts w:hint="eastAsia" w:ascii="仿宋" w:hAnsi="仿宋" w:eastAsia="仿宋"/>
          <w:b/>
          <w:bCs/>
          <w:sz w:val="100"/>
          <w:szCs w:val="100"/>
          <w:lang w:val="zh-CN"/>
        </w:rPr>
        <w:t>政府采购竞争性</w:t>
      </w:r>
    </w:p>
    <w:p>
      <w:pPr>
        <w:autoSpaceDE w:val="0"/>
        <w:autoSpaceDN w:val="0"/>
        <w:adjustRightInd w:val="0"/>
        <w:spacing w:line="1000" w:lineRule="exact"/>
        <w:jc w:val="center"/>
        <w:rPr>
          <w:rFonts w:ascii="仿宋" w:hAnsi="仿宋" w:eastAsia="仿宋"/>
          <w:b/>
          <w:bCs/>
          <w:sz w:val="100"/>
          <w:szCs w:val="100"/>
        </w:rPr>
      </w:pPr>
      <w:r>
        <w:rPr>
          <w:rFonts w:hint="eastAsia" w:ascii="仿宋" w:hAnsi="仿宋" w:eastAsia="仿宋"/>
          <w:b/>
          <w:bCs/>
          <w:sz w:val="100"/>
          <w:szCs w:val="100"/>
          <w:lang w:val="zh-CN"/>
        </w:rPr>
        <w:t>磋商文件</w:t>
      </w:r>
    </w:p>
    <w:p>
      <w:pPr>
        <w:autoSpaceDE w:val="0"/>
        <w:autoSpaceDN w:val="0"/>
        <w:adjustRightInd w:val="0"/>
        <w:spacing w:line="360" w:lineRule="auto"/>
        <w:ind w:firstLine="420"/>
        <w:jc w:val="center"/>
        <w:rPr>
          <w:rFonts w:ascii="仿宋" w:hAnsi="仿宋" w:eastAsia="仿宋"/>
          <w:b/>
          <w:sz w:val="36"/>
          <w:szCs w:val="36"/>
        </w:rPr>
      </w:pPr>
    </w:p>
    <w:p>
      <w:pPr>
        <w:autoSpaceDE w:val="0"/>
        <w:autoSpaceDN w:val="0"/>
        <w:adjustRightInd w:val="0"/>
        <w:spacing w:line="360" w:lineRule="auto"/>
        <w:ind w:firstLine="420"/>
        <w:jc w:val="center"/>
        <w:rPr>
          <w:rFonts w:ascii="仿宋" w:hAnsi="仿宋" w:eastAsia="仿宋"/>
          <w:b/>
          <w:sz w:val="36"/>
          <w:szCs w:val="36"/>
        </w:rPr>
      </w:pPr>
    </w:p>
    <w:p>
      <w:pPr>
        <w:autoSpaceDE w:val="0"/>
        <w:autoSpaceDN w:val="0"/>
        <w:adjustRightInd w:val="0"/>
        <w:spacing w:line="360" w:lineRule="auto"/>
        <w:ind w:firstLine="420"/>
        <w:jc w:val="center"/>
        <w:rPr>
          <w:rFonts w:ascii="仿宋" w:hAnsi="仿宋" w:eastAsia="仿宋"/>
          <w:szCs w:val="21"/>
        </w:rPr>
      </w:pPr>
    </w:p>
    <w:p>
      <w:pPr>
        <w:autoSpaceDE w:val="0"/>
        <w:autoSpaceDN w:val="0"/>
        <w:adjustRightInd w:val="0"/>
        <w:spacing w:line="360" w:lineRule="auto"/>
        <w:ind w:firstLine="420"/>
        <w:jc w:val="center"/>
        <w:rPr>
          <w:rFonts w:ascii="仿宋" w:hAnsi="仿宋" w:eastAsia="仿宋"/>
          <w:szCs w:val="21"/>
        </w:rPr>
      </w:pPr>
    </w:p>
    <w:p>
      <w:pPr>
        <w:autoSpaceDE w:val="0"/>
        <w:autoSpaceDN w:val="0"/>
        <w:adjustRightInd w:val="0"/>
        <w:spacing w:line="360" w:lineRule="auto"/>
        <w:ind w:firstLine="420"/>
        <w:jc w:val="center"/>
        <w:rPr>
          <w:rFonts w:ascii="仿宋" w:hAnsi="仿宋" w:eastAsia="仿宋"/>
          <w:szCs w:val="21"/>
        </w:rPr>
      </w:pPr>
    </w:p>
    <w:p>
      <w:pPr>
        <w:autoSpaceDE w:val="0"/>
        <w:autoSpaceDN w:val="0"/>
        <w:adjustRightInd w:val="0"/>
        <w:spacing w:line="360" w:lineRule="auto"/>
        <w:ind w:firstLine="420"/>
        <w:jc w:val="center"/>
        <w:rPr>
          <w:rFonts w:ascii="仿宋" w:hAnsi="仿宋" w:eastAsia="仿宋"/>
          <w:szCs w:val="21"/>
        </w:rPr>
      </w:pPr>
    </w:p>
    <w:p>
      <w:pPr>
        <w:autoSpaceDE w:val="0"/>
        <w:autoSpaceDN w:val="0"/>
        <w:adjustRightInd w:val="0"/>
        <w:jc w:val="center"/>
        <w:rPr>
          <w:rFonts w:ascii="仿宋" w:hAnsi="仿宋" w:eastAsia="仿宋"/>
          <w:szCs w:val="21"/>
        </w:rPr>
      </w:pPr>
      <w:r>
        <w:rPr>
          <w:rFonts w:hint="eastAsia" w:ascii="仿宋" w:hAnsi="仿宋" w:eastAsia="仿宋"/>
          <w:szCs w:val="21"/>
        </w:rPr>
        <w:t xml:space="preserve">  </w:t>
      </w:r>
    </w:p>
    <w:p>
      <w:pPr>
        <w:autoSpaceDE w:val="0"/>
        <w:autoSpaceDN w:val="0"/>
        <w:adjustRightInd w:val="0"/>
        <w:spacing w:line="360" w:lineRule="auto"/>
        <w:ind w:firstLine="420"/>
        <w:jc w:val="center"/>
        <w:rPr>
          <w:rFonts w:ascii="仿宋" w:hAnsi="仿宋" w:eastAsia="仿宋"/>
          <w:szCs w:val="21"/>
        </w:rPr>
      </w:pPr>
    </w:p>
    <w:p>
      <w:pPr>
        <w:autoSpaceDE w:val="0"/>
        <w:autoSpaceDN w:val="0"/>
        <w:adjustRightInd w:val="0"/>
        <w:spacing w:line="360" w:lineRule="auto"/>
        <w:ind w:firstLine="420"/>
        <w:jc w:val="center"/>
        <w:rPr>
          <w:rFonts w:ascii="仿宋" w:hAnsi="仿宋" w:eastAsia="仿宋"/>
          <w:szCs w:val="21"/>
        </w:rPr>
      </w:pPr>
    </w:p>
    <w:p>
      <w:pPr>
        <w:adjustRightInd w:val="0"/>
        <w:snapToGrid w:val="0"/>
        <w:ind w:right="-601" w:rightChars="-286"/>
        <w:rPr>
          <w:rFonts w:ascii="仿宋" w:hAnsi="仿宋" w:eastAsia="仿宋"/>
          <w:snapToGrid w:val="0"/>
          <w:sz w:val="26"/>
          <w:szCs w:val="28"/>
        </w:rPr>
      </w:pPr>
    </w:p>
    <w:p>
      <w:pPr>
        <w:adjustRightInd w:val="0"/>
        <w:snapToGrid w:val="0"/>
        <w:ind w:right="-601" w:rightChars="-286"/>
        <w:rPr>
          <w:rFonts w:ascii="仿宋" w:hAnsi="仿宋" w:eastAsia="仿宋"/>
          <w:snapToGrid w:val="0"/>
          <w:sz w:val="26"/>
          <w:szCs w:val="28"/>
        </w:rPr>
      </w:pPr>
    </w:p>
    <w:p>
      <w:pPr>
        <w:adjustRightInd w:val="0"/>
        <w:snapToGrid w:val="0"/>
        <w:ind w:right="-601" w:rightChars="-286"/>
        <w:rPr>
          <w:rFonts w:ascii="仿宋" w:hAnsi="仿宋" w:eastAsia="仿宋"/>
          <w:snapToGrid w:val="0"/>
          <w:sz w:val="26"/>
          <w:szCs w:val="28"/>
        </w:rPr>
      </w:pPr>
    </w:p>
    <w:p>
      <w:pPr>
        <w:adjustRightInd w:val="0"/>
        <w:snapToGrid w:val="0"/>
        <w:ind w:right="-601" w:rightChars="-286"/>
        <w:rPr>
          <w:rFonts w:ascii="仿宋" w:hAnsi="仿宋" w:eastAsia="仿宋"/>
          <w:snapToGrid w:val="0"/>
          <w:sz w:val="26"/>
          <w:szCs w:val="28"/>
        </w:rPr>
      </w:pPr>
    </w:p>
    <w:p>
      <w:pPr>
        <w:adjustRightInd w:val="0"/>
        <w:snapToGrid w:val="0"/>
        <w:ind w:right="-601" w:rightChars="-286"/>
        <w:rPr>
          <w:rFonts w:ascii="仿宋" w:hAnsi="仿宋" w:eastAsia="仿宋"/>
          <w:snapToGrid w:val="0"/>
          <w:sz w:val="26"/>
          <w:szCs w:val="28"/>
        </w:rPr>
      </w:pPr>
    </w:p>
    <w:p>
      <w:pPr>
        <w:adjustRightInd w:val="0"/>
        <w:snapToGrid w:val="0"/>
        <w:ind w:right="-601" w:rightChars="-286"/>
        <w:rPr>
          <w:rFonts w:ascii="仿宋" w:hAnsi="仿宋" w:eastAsia="仿宋"/>
          <w:snapToGrid w:val="0"/>
          <w:sz w:val="26"/>
          <w:szCs w:val="28"/>
        </w:rPr>
      </w:pPr>
    </w:p>
    <w:p>
      <w:pPr>
        <w:adjustRightInd w:val="0"/>
        <w:snapToGrid w:val="0"/>
        <w:ind w:right="-601" w:rightChars="-286"/>
        <w:rPr>
          <w:rFonts w:ascii="仿宋" w:hAnsi="仿宋" w:eastAsia="仿宋"/>
          <w:snapToGrid w:val="0"/>
          <w:sz w:val="26"/>
          <w:szCs w:val="28"/>
        </w:rPr>
      </w:pPr>
    </w:p>
    <w:p>
      <w:pPr>
        <w:adjustRightInd w:val="0"/>
        <w:snapToGrid w:val="0"/>
        <w:ind w:left="-158" w:leftChars="-75" w:right="-601" w:rightChars="-286"/>
        <w:jc w:val="center"/>
        <w:rPr>
          <w:rFonts w:ascii="仿宋" w:hAnsi="仿宋" w:eastAsia="仿宋" w:cs="楷体"/>
          <w:snapToGrid w:val="0"/>
          <w:sz w:val="40"/>
          <w:szCs w:val="32"/>
        </w:rPr>
      </w:pPr>
      <w:r>
        <w:rPr>
          <w:rFonts w:hint="eastAsia" w:ascii="仿宋" w:hAnsi="仿宋" w:eastAsia="仿宋" w:cs="楷体"/>
          <w:snapToGrid w:val="0"/>
          <w:sz w:val="40"/>
          <w:szCs w:val="32"/>
        </w:rPr>
        <w:t>海安市档案馆</w:t>
      </w:r>
    </w:p>
    <w:p>
      <w:pPr>
        <w:autoSpaceDE w:val="0"/>
        <w:autoSpaceDN w:val="0"/>
        <w:adjustRightInd w:val="0"/>
        <w:spacing w:line="360" w:lineRule="auto"/>
        <w:ind w:firstLine="3200" w:firstLineChars="800"/>
        <w:outlineLvl w:val="0"/>
        <w:rPr>
          <w:rFonts w:ascii="仿宋" w:hAnsi="仿宋" w:eastAsia="仿宋" w:cs="楷体"/>
          <w:snapToGrid w:val="0"/>
          <w:sz w:val="40"/>
          <w:szCs w:val="32"/>
        </w:rPr>
      </w:pPr>
      <w:r>
        <w:rPr>
          <w:rFonts w:hint="eastAsia" w:ascii="仿宋" w:hAnsi="仿宋" w:eastAsia="仿宋" w:cs="楷体"/>
          <w:snapToGrid w:val="0"/>
          <w:sz w:val="40"/>
          <w:szCs w:val="32"/>
        </w:rPr>
        <w:t>二O二二年十一月</w:t>
      </w:r>
    </w:p>
    <w:p>
      <w:pPr>
        <w:autoSpaceDE w:val="0"/>
        <w:autoSpaceDN w:val="0"/>
        <w:adjustRightInd w:val="0"/>
        <w:spacing w:line="360" w:lineRule="auto"/>
        <w:outlineLvl w:val="0"/>
        <w:rPr>
          <w:rFonts w:ascii="仿宋" w:hAnsi="仿宋" w:eastAsia="仿宋"/>
          <w:b/>
          <w:bCs/>
          <w:sz w:val="44"/>
          <w:szCs w:val="44"/>
          <w:lang w:val="zh-CN"/>
        </w:rPr>
        <w:sectPr>
          <w:pgSz w:w="11907" w:h="16839"/>
          <w:pgMar w:top="1440" w:right="1361" w:bottom="1440" w:left="1361" w:header="720" w:footer="720" w:gutter="0"/>
          <w:cols w:space="720" w:num="1"/>
          <w:docGrid w:linePitch="286" w:charSpace="0"/>
        </w:sectPr>
      </w:pPr>
    </w:p>
    <w:p>
      <w:pPr>
        <w:autoSpaceDE w:val="0"/>
        <w:autoSpaceDN w:val="0"/>
        <w:adjustRightInd w:val="0"/>
        <w:spacing w:line="360" w:lineRule="auto"/>
        <w:jc w:val="center"/>
        <w:outlineLvl w:val="0"/>
        <w:rPr>
          <w:rFonts w:ascii="仿宋" w:hAnsi="仿宋" w:eastAsia="仿宋"/>
          <w:b/>
          <w:bCs/>
          <w:sz w:val="44"/>
          <w:szCs w:val="44"/>
          <w:lang w:val="zh-CN"/>
        </w:rPr>
      </w:pPr>
      <w:r>
        <w:rPr>
          <w:rFonts w:hint="eastAsia" w:ascii="仿宋" w:hAnsi="仿宋" w:eastAsia="仿宋"/>
          <w:b/>
          <w:bCs/>
          <w:sz w:val="44"/>
          <w:szCs w:val="44"/>
          <w:lang w:val="zh-CN"/>
        </w:rPr>
        <w:t>目   录</w:t>
      </w:r>
    </w:p>
    <w:p>
      <w:pPr>
        <w:autoSpaceDE w:val="0"/>
        <w:autoSpaceDN w:val="0"/>
        <w:adjustRightInd w:val="0"/>
        <w:spacing w:line="480" w:lineRule="auto"/>
        <w:ind w:firstLine="556"/>
        <w:rPr>
          <w:rFonts w:ascii="仿宋" w:hAnsi="仿宋" w:eastAsia="仿宋"/>
          <w:b/>
          <w:bCs/>
          <w:sz w:val="32"/>
          <w:szCs w:val="32"/>
        </w:rPr>
      </w:pPr>
    </w:p>
    <w:p>
      <w:pPr>
        <w:autoSpaceDE w:val="0"/>
        <w:autoSpaceDN w:val="0"/>
        <w:adjustRightInd w:val="0"/>
        <w:spacing w:line="480" w:lineRule="auto"/>
        <w:ind w:firstLine="643" w:firstLineChars="200"/>
        <w:rPr>
          <w:rFonts w:ascii="仿宋" w:hAnsi="仿宋" w:eastAsia="仿宋"/>
          <w:b/>
          <w:sz w:val="32"/>
          <w:szCs w:val="32"/>
          <w:lang w:val="zh-CN"/>
        </w:rPr>
      </w:pPr>
      <w:r>
        <w:rPr>
          <w:rFonts w:hint="eastAsia" w:ascii="仿宋" w:hAnsi="仿宋" w:eastAsia="仿宋"/>
          <w:b/>
          <w:bCs/>
          <w:sz w:val="32"/>
          <w:szCs w:val="32"/>
        </w:rPr>
        <w:t>第一部分  竞争性磋商</w:t>
      </w:r>
      <w:r>
        <w:rPr>
          <w:rFonts w:hint="eastAsia" w:ascii="仿宋" w:hAnsi="仿宋" w:eastAsia="仿宋"/>
          <w:b/>
          <w:sz w:val="32"/>
          <w:szCs w:val="32"/>
          <w:lang w:val="zh-CN"/>
        </w:rPr>
        <w:t>公告</w:t>
      </w:r>
    </w:p>
    <w:p>
      <w:pPr>
        <w:autoSpaceDE w:val="0"/>
        <w:autoSpaceDN w:val="0"/>
        <w:adjustRightInd w:val="0"/>
        <w:spacing w:line="480" w:lineRule="auto"/>
        <w:ind w:firstLine="643" w:firstLineChars="200"/>
        <w:rPr>
          <w:rFonts w:ascii="仿宋" w:hAnsi="仿宋" w:eastAsia="仿宋"/>
          <w:b/>
          <w:sz w:val="32"/>
          <w:szCs w:val="32"/>
          <w:lang w:val="zh-CN"/>
        </w:rPr>
      </w:pPr>
      <w:r>
        <w:rPr>
          <w:rFonts w:hint="eastAsia" w:ascii="仿宋" w:hAnsi="仿宋" w:eastAsia="仿宋"/>
          <w:b/>
          <w:bCs/>
          <w:sz w:val="32"/>
          <w:szCs w:val="32"/>
        </w:rPr>
        <w:t>第二部分  磋商</w:t>
      </w:r>
      <w:r>
        <w:rPr>
          <w:rFonts w:hint="eastAsia" w:ascii="仿宋" w:hAnsi="仿宋" w:eastAsia="仿宋"/>
          <w:b/>
          <w:sz w:val="32"/>
          <w:szCs w:val="32"/>
          <w:lang w:val="zh-CN"/>
        </w:rPr>
        <w:t>须知</w:t>
      </w:r>
    </w:p>
    <w:p>
      <w:pPr>
        <w:autoSpaceDE w:val="0"/>
        <w:autoSpaceDN w:val="0"/>
        <w:adjustRightInd w:val="0"/>
        <w:spacing w:line="480" w:lineRule="auto"/>
        <w:ind w:firstLine="643" w:firstLineChars="200"/>
        <w:rPr>
          <w:rFonts w:ascii="仿宋" w:hAnsi="仿宋" w:eastAsia="仿宋"/>
          <w:b/>
          <w:sz w:val="32"/>
          <w:szCs w:val="32"/>
          <w:lang w:val="zh-CN"/>
        </w:rPr>
      </w:pPr>
      <w:r>
        <w:rPr>
          <w:rFonts w:hint="eastAsia" w:ascii="仿宋" w:hAnsi="仿宋" w:eastAsia="仿宋"/>
          <w:b/>
          <w:bCs/>
          <w:sz w:val="32"/>
          <w:szCs w:val="32"/>
        </w:rPr>
        <w:t xml:space="preserve">第三部分  </w:t>
      </w:r>
      <w:r>
        <w:rPr>
          <w:rFonts w:hint="eastAsia" w:ascii="仿宋" w:hAnsi="仿宋" w:eastAsia="仿宋"/>
          <w:b/>
          <w:sz w:val="32"/>
          <w:szCs w:val="32"/>
          <w:lang w:val="zh-CN"/>
        </w:rPr>
        <w:t>项目需求</w:t>
      </w:r>
    </w:p>
    <w:p>
      <w:pPr>
        <w:autoSpaceDE w:val="0"/>
        <w:autoSpaceDN w:val="0"/>
        <w:adjustRightInd w:val="0"/>
        <w:spacing w:line="480" w:lineRule="auto"/>
        <w:ind w:firstLine="643" w:firstLineChars="200"/>
        <w:rPr>
          <w:rFonts w:ascii="仿宋" w:hAnsi="仿宋" w:eastAsia="仿宋"/>
          <w:b/>
          <w:sz w:val="32"/>
          <w:szCs w:val="32"/>
          <w:lang w:val="zh-CN"/>
        </w:rPr>
      </w:pPr>
      <w:r>
        <w:rPr>
          <w:rFonts w:hint="eastAsia" w:ascii="仿宋" w:hAnsi="仿宋" w:eastAsia="仿宋"/>
          <w:b/>
          <w:bCs/>
          <w:sz w:val="32"/>
          <w:szCs w:val="32"/>
        </w:rPr>
        <w:t>第四部分  磋商</w:t>
      </w:r>
      <w:r>
        <w:rPr>
          <w:rFonts w:hint="eastAsia" w:ascii="仿宋" w:hAnsi="仿宋" w:eastAsia="仿宋"/>
          <w:b/>
          <w:sz w:val="32"/>
          <w:szCs w:val="32"/>
          <w:lang w:val="zh-CN"/>
        </w:rPr>
        <w:t>程序和内容</w:t>
      </w:r>
    </w:p>
    <w:p>
      <w:pPr>
        <w:autoSpaceDE w:val="0"/>
        <w:autoSpaceDN w:val="0"/>
        <w:adjustRightInd w:val="0"/>
        <w:spacing w:line="480" w:lineRule="auto"/>
        <w:ind w:firstLine="643" w:firstLineChars="200"/>
        <w:rPr>
          <w:rFonts w:ascii="仿宋" w:hAnsi="仿宋" w:eastAsia="仿宋"/>
          <w:b/>
          <w:bCs/>
          <w:sz w:val="32"/>
          <w:szCs w:val="32"/>
        </w:rPr>
      </w:pPr>
      <w:r>
        <w:rPr>
          <w:rFonts w:hint="eastAsia" w:ascii="仿宋" w:hAnsi="仿宋" w:eastAsia="仿宋"/>
          <w:b/>
          <w:bCs/>
          <w:sz w:val="32"/>
          <w:szCs w:val="32"/>
        </w:rPr>
        <w:t>第五部分  合同签订与验收付款</w:t>
      </w:r>
    </w:p>
    <w:p>
      <w:pPr>
        <w:autoSpaceDE w:val="0"/>
        <w:autoSpaceDN w:val="0"/>
        <w:adjustRightInd w:val="0"/>
        <w:spacing w:line="480" w:lineRule="auto"/>
        <w:ind w:firstLine="643" w:firstLineChars="200"/>
        <w:rPr>
          <w:rFonts w:ascii="仿宋" w:hAnsi="仿宋" w:eastAsia="仿宋"/>
          <w:b/>
          <w:sz w:val="32"/>
          <w:szCs w:val="32"/>
        </w:rPr>
      </w:pPr>
      <w:r>
        <w:rPr>
          <w:rFonts w:hint="eastAsia" w:ascii="仿宋" w:hAnsi="仿宋" w:eastAsia="仿宋"/>
          <w:b/>
          <w:bCs/>
          <w:sz w:val="32"/>
          <w:szCs w:val="32"/>
        </w:rPr>
        <w:t>第六部分  质疑提出和处理</w:t>
      </w:r>
    </w:p>
    <w:p>
      <w:pPr>
        <w:tabs>
          <w:tab w:val="left" w:pos="7740"/>
        </w:tabs>
        <w:spacing w:line="500" w:lineRule="exact"/>
        <w:ind w:firstLine="643" w:firstLineChars="200"/>
        <w:rPr>
          <w:rFonts w:ascii="仿宋" w:hAnsi="仿宋" w:eastAsia="仿宋"/>
          <w:b/>
          <w:spacing w:val="2"/>
          <w:sz w:val="32"/>
          <w:szCs w:val="32"/>
        </w:rPr>
      </w:pPr>
      <w:r>
        <w:rPr>
          <w:rFonts w:hint="eastAsia" w:ascii="仿宋" w:hAnsi="仿宋" w:eastAsia="仿宋"/>
          <w:b/>
          <w:bCs/>
          <w:sz w:val="32"/>
          <w:szCs w:val="32"/>
        </w:rPr>
        <w:t>第七部分  响应</w:t>
      </w:r>
      <w:r>
        <w:rPr>
          <w:rFonts w:hint="eastAsia" w:ascii="仿宋" w:hAnsi="仿宋" w:eastAsia="仿宋"/>
          <w:b/>
          <w:sz w:val="32"/>
          <w:szCs w:val="32"/>
          <w:lang w:val="zh-CN"/>
        </w:rPr>
        <w:t>文件</w:t>
      </w:r>
      <w:r>
        <w:rPr>
          <w:rFonts w:hint="eastAsia" w:ascii="仿宋" w:hAnsi="仿宋" w:eastAsia="仿宋"/>
          <w:b/>
          <w:bCs/>
          <w:sz w:val="32"/>
          <w:szCs w:val="32"/>
        </w:rPr>
        <w:t>组成</w:t>
      </w:r>
    </w:p>
    <w:p>
      <w:pPr>
        <w:tabs>
          <w:tab w:val="left" w:pos="7740"/>
        </w:tabs>
        <w:spacing w:line="500" w:lineRule="exact"/>
        <w:rPr>
          <w:rFonts w:ascii="仿宋" w:hAnsi="仿宋" w:eastAsia="仿宋"/>
          <w:b/>
          <w:spacing w:val="2"/>
          <w:sz w:val="32"/>
          <w:szCs w:val="32"/>
        </w:rPr>
      </w:pPr>
    </w:p>
    <w:p>
      <w:pPr>
        <w:tabs>
          <w:tab w:val="left" w:pos="7740"/>
        </w:tabs>
        <w:spacing w:line="500" w:lineRule="exact"/>
        <w:ind w:firstLine="651" w:firstLineChars="200"/>
        <w:rPr>
          <w:rFonts w:ascii="仿宋" w:hAnsi="仿宋" w:eastAsia="仿宋"/>
          <w:b/>
          <w:spacing w:val="2"/>
          <w:sz w:val="32"/>
          <w:szCs w:val="32"/>
        </w:rPr>
      </w:pPr>
      <w:r>
        <w:rPr>
          <w:rFonts w:hint="eastAsia" w:ascii="仿宋" w:hAnsi="仿宋" w:eastAsia="仿宋"/>
          <w:b/>
          <w:spacing w:val="2"/>
          <w:sz w:val="32"/>
          <w:szCs w:val="32"/>
        </w:rPr>
        <w:t>第八部分 响应文件格式</w:t>
      </w: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rPr>
          <w:rFonts w:ascii="仿宋" w:hAnsi="仿宋" w:eastAsia="仿宋"/>
          <w:b/>
          <w:bCs/>
          <w:sz w:val="36"/>
          <w:szCs w:val="36"/>
          <w:lang w:val="zh-CN"/>
        </w:rPr>
      </w:pPr>
    </w:p>
    <w:p>
      <w:pPr>
        <w:autoSpaceDE w:val="0"/>
        <w:autoSpaceDN w:val="0"/>
        <w:adjustRightInd w:val="0"/>
        <w:snapToGrid w:val="0"/>
        <w:spacing w:line="300" w:lineRule="auto"/>
        <w:jc w:val="center"/>
        <w:outlineLvl w:val="0"/>
        <w:rPr>
          <w:rFonts w:ascii="仿宋" w:hAnsi="仿宋" w:eastAsia="仿宋"/>
          <w:b/>
          <w:bCs/>
          <w:sz w:val="36"/>
          <w:szCs w:val="36"/>
          <w:lang w:val="zh-CN"/>
        </w:rPr>
      </w:pPr>
      <w:r>
        <w:rPr>
          <w:rFonts w:hint="eastAsia" w:ascii="仿宋" w:hAnsi="仿宋" w:eastAsia="仿宋"/>
          <w:b/>
          <w:bCs/>
          <w:sz w:val="36"/>
          <w:szCs w:val="36"/>
          <w:lang w:val="zh-CN"/>
        </w:rPr>
        <w:t xml:space="preserve">第一部分  </w:t>
      </w:r>
      <w:bookmarkStart w:id="45" w:name="OLE_LINK2"/>
      <w:bookmarkStart w:id="46" w:name="OLE_LINK1"/>
      <w:bookmarkStart w:id="47" w:name="OLE_LINK3"/>
      <w:r>
        <w:rPr>
          <w:rFonts w:hint="eastAsia" w:ascii="仿宋" w:hAnsi="仿宋" w:eastAsia="仿宋"/>
          <w:b/>
          <w:bCs/>
          <w:sz w:val="36"/>
          <w:szCs w:val="36"/>
          <w:lang w:val="zh-CN"/>
        </w:rPr>
        <w:t>竞争性磋商公告</w:t>
      </w:r>
    </w:p>
    <w:p>
      <w:pPr>
        <w:snapToGrid w:val="0"/>
        <w:spacing w:line="300" w:lineRule="auto"/>
        <w:ind w:firstLine="562" w:firstLineChars="200"/>
        <w:rPr>
          <w:rFonts w:ascii="仿宋" w:hAnsi="仿宋" w:eastAsia="仿宋"/>
          <w:sz w:val="28"/>
          <w:szCs w:val="28"/>
          <w:u w:val="single"/>
        </w:rPr>
      </w:pPr>
      <w:r>
        <w:rPr>
          <w:rStyle w:val="81"/>
          <w:rFonts w:ascii="仿宋" w:hAnsi="仿宋" w:eastAsia="仿宋"/>
          <w:b/>
          <w:bCs/>
          <w:sz w:val="28"/>
          <w:szCs w:val="28"/>
        </w:rPr>
        <w:t>(因目前疫情防控特殊时期，要求参加采购活动的供应商遵守的疫情防护规定，进入开标场所的人员必须携带口罩，提供苏康码、行程码，并自觉接受体温检测。)</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u w:val="single"/>
        </w:rPr>
        <w:t>海安中信会计师事务所有限公司</w:t>
      </w:r>
      <w:r>
        <w:rPr>
          <w:rFonts w:hint="eastAsia" w:ascii="仿宋" w:hAnsi="仿宋" w:eastAsia="仿宋"/>
          <w:sz w:val="28"/>
          <w:szCs w:val="28"/>
        </w:rPr>
        <w:t>（以下简称“本公司”）受</w:t>
      </w:r>
      <w:r>
        <w:rPr>
          <w:rFonts w:hint="eastAsia" w:ascii="仿宋" w:hAnsi="仿宋" w:eastAsia="仿宋"/>
          <w:sz w:val="28"/>
          <w:szCs w:val="28"/>
          <w:u w:val="single"/>
        </w:rPr>
        <w:t>海安市档案馆</w:t>
      </w:r>
      <w:r>
        <w:rPr>
          <w:rFonts w:hint="eastAsia" w:ascii="仿宋" w:hAnsi="仿宋" w:eastAsia="仿宋"/>
          <w:sz w:val="28"/>
          <w:szCs w:val="28"/>
        </w:rPr>
        <w:t>委托，对其所需的</w:t>
      </w:r>
      <w:r>
        <w:rPr>
          <w:rFonts w:hint="eastAsia" w:ascii="仿宋" w:hAnsi="仿宋" w:eastAsia="仿宋"/>
          <w:sz w:val="28"/>
          <w:szCs w:val="28"/>
          <w:u w:val="single"/>
        </w:rPr>
        <w:t>海安市档案馆奖牌柜及文件柜等办公设备采购及安装项目</w:t>
      </w:r>
      <w:r>
        <w:rPr>
          <w:rFonts w:hint="eastAsia" w:ascii="仿宋" w:hAnsi="仿宋" w:eastAsia="仿宋"/>
          <w:sz w:val="28"/>
          <w:szCs w:val="28"/>
        </w:rPr>
        <w:t>实施</w:t>
      </w:r>
      <w:r>
        <w:rPr>
          <w:rFonts w:hint="eastAsia" w:ascii="仿宋" w:hAnsi="仿宋" w:eastAsia="仿宋"/>
          <w:sz w:val="28"/>
          <w:szCs w:val="28"/>
          <w:u w:val="single"/>
          <w:lang w:val="zh-CN"/>
        </w:rPr>
        <w:t>竞争性磋商</w:t>
      </w:r>
      <w:r>
        <w:rPr>
          <w:rFonts w:hint="eastAsia" w:ascii="仿宋" w:hAnsi="仿宋" w:eastAsia="仿宋"/>
          <w:sz w:val="28"/>
          <w:szCs w:val="28"/>
        </w:rPr>
        <w:t>组织采购。现公告如下：</w:t>
      </w:r>
    </w:p>
    <w:bookmarkEnd w:id="45"/>
    <w:bookmarkEnd w:id="46"/>
    <w:bookmarkEnd w:id="47"/>
    <w:p>
      <w:pPr>
        <w:keepNext/>
        <w:keepLines/>
        <w:spacing w:line="276" w:lineRule="auto"/>
        <w:outlineLvl w:val="1"/>
        <w:rPr>
          <w:rFonts w:ascii="仿宋" w:hAnsi="仿宋" w:eastAsia="仿宋" w:cs="宋体"/>
          <w:b/>
          <w:bCs/>
          <w:sz w:val="28"/>
          <w:szCs w:val="28"/>
        </w:rPr>
      </w:pPr>
      <w:r>
        <w:rPr>
          <w:rFonts w:hint="eastAsia" w:ascii="仿宋" w:hAnsi="仿宋" w:eastAsia="仿宋" w:cs="宋体"/>
          <w:b/>
          <w:bCs/>
          <w:sz w:val="28"/>
          <w:szCs w:val="28"/>
        </w:rPr>
        <w:t>一、项目基本情况</w:t>
      </w:r>
    </w:p>
    <w:p>
      <w:pPr>
        <w:spacing w:line="276" w:lineRule="auto"/>
        <w:rPr>
          <w:rFonts w:ascii="仿宋" w:hAnsi="仿宋" w:eastAsia="仿宋"/>
          <w:sz w:val="28"/>
          <w:szCs w:val="28"/>
          <w:u w:val="single"/>
        </w:rPr>
      </w:pPr>
      <w:r>
        <w:rPr>
          <w:rFonts w:hint="eastAsia" w:ascii="仿宋" w:hAnsi="仿宋" w:eastAsia="仿宋"/>
          <w:sz w:val="28"/>
          <w:szCs w:val="28"/>
        </w:rPr>
        <w:t>项目名称：海安市档案馆奖牌柜及文件柜等办公设备采购及安装项目</w:t>
      </w:r>
    </w:p>
    <w:p>
      <w:pPr>
        <w:spacing w:line="276" w:lineRule="auto"/>
        <w:rPr>
          <w:rFonts w:ascii="仿宋" w:hAnsi="仿宋" w:eastAsia="仿宋"/>
          <w:sz w:val="28"/>
          <w:szCs w:val="28"/>
        </w:rPr>
      </w:pPr>
      <w:r>
        <w:rPr>
          <w:rFonts w:hint="eastAsia" w:ascii="仿宋" w:hAnsi="仿宋" w:eastAsia="仿宋"/>
          <w:sz w:val="28"/>
          <w:szCs w:val="28"/>
        </w:rPr>
        <w:t>采购方式：□竞争性谈判</w:t>
      </w: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w:instrText>
      </w:r>
      <w:r>
        <w:rPr>
          <w:rFonts w:hint="eastAsia" w:ascii="仿宋" w:hAnsi="仿宋" w:eastAsia="仿宋"/>
          <w:position w:val="3"/>
          <w:sz w:val="28"/>
          <w:szCs w:val="28"/>
        </w:rPr>
        <w:instrText xml:space="preserve">√</w:instrText>
      </w:r>
      <w:r>
        <w:rPr>
          <w:rFonts w:hint="eastAsia" w:ascii="仿宋" w:hAnsi="仿宋" w:eastAsia="仿宋"/>
          <w:sz w:val="28"/>
          <w:szCs w:val="28"/>
        </w:rPr>
        <w:instrText xml:space="preserve">)</w:instrText>
      </w:r>
      <w:r>
        <w:rPr>
          <w:rFonts w:ascii="仿宋" w:hAnsi="仿宋" w:eastAsia="仿宋"/>
          <w:sz w:val="28"/>
          <w:szCs w:val="28"/>
        </w:rPr>
        <w:fldChar w:fldCharType="end"/>
      </w:r>
      <w:r>
        <w:rPr>
          <w:rFonts w:hint="eastAsia" w:ascii="仿宋" w:hAnsi="仿宋" w:eastAsia="仿宋"/>
          <w:sz w:val="28"/>
          <w:szCs w:val="28"/>
        </w:rPr>
        <w:t>竞争性磋商□询价</w:t>
      </w:r>
    </w:p>
    <w:p>
      <w:pPr>
        <w:spacing w:line="276" w:lineRule="auto"/>
        <w:rPr>
          <w:rFonts w:ascii="仿宋" w:hAnsi="仿宋" w:eastAsia="仿宋"/>
          <w:sz w:val="28"/>
          <w:szCs w:val="28"/>
        </w:rPr>
      </w:pPr>
      <w:r>
        <w:rPr>
          <w:rFonts w:hint="eastAsia" w:ascii="仿宋" w:hAnsi="仿宋" w:eastAsia="仿宋"/>
          <w:sz w:val="28"/>
          <w:szCs w:val="28"/>
        </w:rPr>
        <w:t>预算金额：24.60万元</w:t>
      </w:r>
    </w:p>
    <w:p>
      <w:pPr>
        <w:spacing w:line="276" w:lineRule="auto"/>
        <w:rPr>
          <w:rFonts w:ascii="仿宋" w:hAnsi="仿宋" w:eastAsia="仿宋"/>
          <w:sz w:val="28"/>
          <w:szCs w:val="28"/>
        </w:rPr>
      </w:pPr>
      <w:r>
        <w:rPr>
          <w:rFonts w:hint="eastAsia" w:ascii="仿宋" w:hAnsi="仿宋" w:eastAsia="仿宋"/>
          <w:sz w:val="28"/>
          <w:szCs w:val="28"/>
        </w:rPr>
        <w:t>最高限价：24.60万元，投标报价超过最高限价的为无效响应文件</w:t>
      </w:r>
    </w:p>
    <w:p>
      <w:pPr>
        <w:spacing w:line="276" w:lineRule="auto"/>
        <w:rPr>
          <w:rFonts w:ascii="仿宋" w:hAnsi="仿宋" w:eastAsia="仿宋"/>
          <w:sz w:val="28"/>
          <w:szCs w:val="28"/>
          <w:u w:val="single"/>
        </w:rPr>
      </w:pPr>
      <w:r>
        <w:rPr>
          <w:rFonts w:hint="eastAsia" w:ascii="仿宋" w:hAnsi="仿宋" w:eastAsia="仿宋"/>
          <w:sz w:val="28"/>
          <w:szCs w:val="28"/>
        </w:rPr>
        <w:t>采购需求：详见磋商文件</w:t>
      </w:r>
    </w:p>
    <w:p>
      <w:pPr>
        <w:spacing w:line="276" w:lineRule="auto"/>
        <w:rPr>
          <w:rFonts w:ascii="仿宋" w:hAnsi="仿宋" w:eastAsia="仿宋"/>
          <w:sz w:val="28"/>
          <w:szCs w:val="28"/>
          <w:u w:val="single"/>
        </w:rPr>
      </w:pPr>
      <w:r>
        <w:rPr>
          <w:rFonts w:hint="eastAsia" w:ascii="仿宋" w:hAnsi="仿宋" w:eastAsia="仿宋"/>
          <w:sz w:val="28"/>
          <w:szCs w:val="28"/>
        </w:rPr>
        <w:t>合同履行期限：详见磋商文件</w:t>
      </w:r>
    </w:p>
    <w:p>
      <w:pPr>
        <w:spacing w:line="276" w:lineRule="auto"/>
        <w:rPr>
          <w:rFonts w:ascii="仿宋" w:hAnsi="仿宋" w:eastAsia="仿宋"/>
          <w:sz w:val="28"/>
          <w:szCs w:val="28"/>
        </w:rPr>
      </w:pPr>
      <w:r>
        <w:rPr>
          <w:rFonts w:hint="eastAsia" w:ascii="仿宋" w:hAnsi="仿宋" w:eastAsia="仿宋"/>
          <w:sz w:val="28"/>
          <w:szCs w:val="28"/>
        </w:rPr>
        <w:t>本项目不接受联合体</w:t>
      </w:r>
    </w:p>
    <w:p>
      <w:pPr>
        <w:keepNext/>
        <w:keepLines/>
        <w:spacing w:line="276" w:lineRule="auto"/>
        <w:outlineLvl w:val="1"/>
        <w:rPr>
          <w:rFonts w:ascii="仿宋" w:hAnsi="仿宋" w:eastAsia="仿宋"/>
          <w:sz w:val="28"/>
          <w:szCs w:val="28"/>
        </w:rPr>
      </w:pPr>
      <w:r>
        <w:rPr>
          <w:rFonts w:hint="eastAsia" w:ascii="仿宋" w:hAnsi="仿宋" w:eastAsia="仿宋"/>
          <w:sz w:val="28"/>
          <w:szCs w:val="28"/>
        </w:rPr>
        <w:t>本项目不接受进口产品参与</w:t>
      </w:r>
    </w:p>
    <w:p>
      <w:pPr>
        <w:keepNext/>
        <w:keepLines/>
        <w:spacing w:line="276" w:lineRule="auto"/>
        <w:outlineLvl w:val="1"/>
        <w:rPr>
          <w:rFonts w:ascii="仿宋" w:hAnsi="仿宋" w:eastAsia="仿宋" w:cs="宋体"/>
          <w:b/>
          <w:bCs/>
          <w:sz w:val="28"/>
          <w:szCs w:val="28"/>
        </w:rPr>
      </w:pPr>
      <w:r>
        <w:rPr>
          <w:rFonts w:hint="eastAsia" w:ascii="仿宋" w:hAnsi="仿宋" w:eastAsia="仿宋" w:cs="宋体"/>
          <w:b/>
          <w:bCs/>
          <w:sz w:val="28"/>
          <w:szCs w:val="28"/>
        </w:rPr>
        <w:t>二、申请人的资格要求：</w:t>
      </w:r>
    </w:p>
    <w:p>
      <w:pPr>
        <w:spacing w:line="276" w:lineRule="auto"/>
        <w:rPr>
          <w:rFonts w:ascii="仿宋" w:hAnsi="仿宋" w:eastAsia="仿宋"/>
          <w:sz w:val="28"/>
          <w:szCs w:val="28"/>
        </w:rPr>
      </w:pPr>
      <w:r>
        <w:rPr>
          <w:rFonts w:hint="eastAsia" w:ascii="仿宋" w:hAnsi="仿宋" w:eastAsia="仿宋"/>
          <w:sz w:val="28"/>
          <w:szCs w:val="28"/>
        </w:rPr>
        <w:t>（1）法人或者其他组织的营业执照等证明文件，自然人的身份证明；</w:t>
      </w:r>
    </w:p>
    <w:p>
      <w:pPr>
        <w:spacing w:line="276" w:lineRule="auto"/>
        <w:rPr>
          <w:rFonts w:ascii="仿宋" w:hAnsi="仿宋" w:eastAsia="仿宋"/>
          <w:sz w:val="28"/>
          <w:szCs w:val="28"/>
        </w:rPr>
      </w:pPr>
      <w:r>
        <w:rPr>
          <w:rFonts w:hint="eastAsia" w:ascii="仿宋" w:hAnsi="仿宋" w:eastAsia="仿宋"/>
          <w:sz w:val="28"/>
          <w:szCs w:val="28"/>
        </w:rPr>
        <w:t>（2）上一年度的财务状况报告（成立不满一年不需提供）；</w:t>
      </w:r>
    </w:p>
    <w:p>
      <w:pPr>
        <w:spacing w:line="276" w:lineRule="auto"/>
        <w:rPr>
          <w:rFonts w:ascii="仿宋" w:hAnsi="仿宋" w:eastAsia="仿宋"/>
          <w:sz w:val="28"/>
          <w:szCs w:val="28"/>
        </w:rPr>
      </w:pPr>
      <w:r>
        <w:rPr>
          <w:rFonts w:hint="eastAsia" w:ascii="仿宋" w:hAnsi="仿宋" w:eastAsia="仿宋"/>
          <w:sz w:val="28"/>
          <w:szCs w:val="28"/>
        </w:rPr>
        <w:t>（3）依法缴纳税收和社会保障资金的相关材料；</w:t>
      </w:r>
    </w:p>
    <w:p>
      <w:pPr>
        <w:spacing w:line="276" w:lineRule="auto"/>
        <w:rPr>
          <w:rFonts w:ascii="仿宋" w:hAnsi="仿宋" w:eastAsia="仿宋"/>
          <w:sz w:val="28"/>
          <w:szCs w:val="28"/>
        </w:rPr>
      </w:pPr>
      <w:r>
        <w:rPr>
          <w:rFonts w:hint="eastAsia" w:ascii="仿宋" w:hAnsi="仿宋" w:eastAsia="仿宋"/>
          <w:sz w:val="28"/>
          <w:szCs w:val="28"/>
        </w:rPr>
        <w:t>（4）具备履行合同所必需的设备和专业技术能力的证明材料；</w:t>
      </w:r>
    </w:p>
    <w:p>
      <w:pPr>
        <w:spacing w:line="276" w:lineRule="auto"/>
        <w:rPr>
          <w:rFonts w:ascii="仿宋" w:hAnsi="仿宋" w:eastAsia="仿宋"/>
          <w:sz w:val="28"/>
          <w:szCs w:val="28"/>
        </w:rPr>
      </w:pPr>
      <w:r>
        <w:rPr>
          <w:rFonts w:hint="eastAsia" w:ascii="仿宋" w:hAnsi="仿宋" w:eastAsia="仿宋"/>
          <w:sz w:val="28"/>
          <w:szCs w:val="28"/>
        </w:rPr>
        <w:t>（5）参加政府采购活动前3年内在经营活动中没有重大违法记录的书面声明；</w:t>
      </w:r>
    </w:p>
    <w:p>
      <w:pPr>
        <w:spacing w:line="276" w:lineRule="auto"/>
        <w:rPr>
          <w:rFonts w:ascii="仿宋" w:hAnsi="仿宋" w:eastAsia="仿宋"/>
          <w:b/>
          <w:sz w:val="28"/>
          <w:szCs w:val="28"/>
        </w:rPr>
      </w:pPr>
      <w:r>
        <w:rPr>
          <w:rFonts w:hint="eastAsia" w:ascii="仿宋" w:hAnsi="仿宋" w:eastAsia="仿宋"/>
          <w:b/>
          <w:sz w:val="28"/>
          <w:szCs w:val="28"/>
        </w:rPr>
        <w:t>本项目的特定资格要求：</w:t>
      </w:r>
      <w:r>
        <w:rPr>
          <w:rFonts w:hint="eastAsia" w:ascii="仿宋" w:hAnsi="仿宋" w:eastAsia="仿宋"/>
          <w:sz w:val="28"/>
          <w:szCs w:val="28"/>
        </w:rPr>
        <w:t>未被“信用中国”网站列入失信被执行人、重大税收违法案件当事人名单、政府采购严重失信行为记录名单；</w:t>
      </w:r>
    </w:p>
    <w:p>
      <w:pPr>
        <w:keepNext/>
        <w:keepLines/>
        <w:spacing w:line="276" w:lineRule="auto"/>
        <w:outlineLvl w:val="1"/>
        <w:rPr>
          <w:rFonts w:ascii="仿宋" w:hAnsi="仿宋" w:eastAsia="仿宋" w:cs="宋体"/>
          <w:b/>
          <w:bCs/>
          <w:sz w:val="28"/>
          <w:szCs w:val="28"/>
        </w:rPr>
      </w:pPr>
      <w:r>
        <w:rPr>
          <w:rFonts w:hint="eastAsia" w:ascii="仿宋" w:hAnsi="仿宋" w:eastAsia="仿宋" w:cs="宋体"/>
          <w:b/>
          <w:bCs/>
          <w:sz w:val="28"/>
          <w:szCs w:val="28"/>
        </w:rPr>
        <w:t>三、获取采购文件</w:t>
      </w:r>
    </w:p>
    <w:p>
      <w:pPr>
        <w:spacing w:line="276" w:lineRule="auto"/>
        <w:rPr>
          <w:rFonts w:ascii="仿宋" w:hAnsi="仿宋" w:eastAsia="仿宋" w:cs="宋体"/>
          <w:sz w:val="28"/>
          <w:szCs w:val="28"/>
          <w:u w:val="single"/>
        </w:rPr>
      </w:pPr>
      <w:r>
        <w:rPr>
          <w:rFonts w:hint="eastAsia" w:ascii="仿宋" w:hAnsi="仿宋" w:eastAsia="仿宋" w:cs="宋体"/>
          <w:sz w:val="28"/>
          <w:szCs w:val="28"/>
        </w:rPr>
        <w:t>时间：2022年11月16日起2022年11月28日09:30止。</w:t>
      </w:r>
    </w:p>
    <w:p>
      <w:pPr>
        <w:spacing w:line="276" w:lineRule="auto"/>
        <w:rPr>
          <w:rFonts w:ascii="仿宋" w:hAnsi="仿宋" w:eastAsia="仿宋" w:cs="宋体"/>
          <w:sz w:val="28"/>
          <w:szCs w:val="28"/>
        </w:rPr>
      </w:pPr>
      <w:r>
        <w:rPr>
          <w:rFonts w:hint="eastAsia" w:ascii="仿宋" w:hAnsi="仿宋" w:eastAsia="仿宋" w:cs="宋体"/>
          <w:sz w:val="28"/>
          <w:szCs w:val="28"/>
        </w:rPr>
        <w:t>地点：海安市人民政府网-新闻中心-通知公告</w:t>
      </w:r>
    </w:p>
    <w:p>
      <w:pPr>
        <w:spacing w:line="276" w:lineRule="auto"/>
        <w:rPr>
          <w:rFonts w:ascii="仿宋" w:hAnsi="仿宋" w:eastAsia="仿宋" w:cs="宋体"/>
          <w:sz w:val="28"/>
          <w:szCs w:val="28"/>
        </w:rPr>
      </w:pPr>
      <w:r>
        <w:rPr>
          <w:rFonts w:hint="eastAsia" w:ascii="仿宋" w:hAnsi="仿宋" w:eastAsia="仿宋" w:cs="宋体"/>
          <w:sz w:val="28"/>
          <w:szCs w:val="28"/>
        </w:rPr>
        <w:t>方式：网上自行下载</w:t>
      </w:r>
    </w:p>
    <w:p>
      <w:pPr>
        <w:keepNext/>
        <w:keepLines/>
        <w:spacing w:line="276" w:lineRule="auto"/>
        <w:outlineLvl w:val="1"/>
        <w:rPr>
          <w:rFonts w:ascii="仿宋" w:hAnsi="仿宋" w:eastAsia="仿宋" w:cs="宋体"/>
          <w:b/>
          <w:bCs/>
          <w:sz w:val="28"/>
          <w:szCs w:val="28"/>
        </w:rPr>
      </w:pPr>
      <w:r>
        <w:rPr>
          <w:rFonts w:hint="eastAsia" w:ascii="仿宋" w:hAnsi="仿宋" w:eastAsia="仿宋" w:cs="宋体"/>
          <w:b/>
          <w:bCs/>
          <w:sz w:val="28"/>
          <w:szCs w:val="28"/>
        </w:rPr>
        <w:t>四、响应文件提交</w:t>
      </w:r>
    </w:p>
    <w:p>
      <w:pPr>
        <w:spacing w:line="276" w:lineRule="auto"/>
        <w:rPr>
          <w:rFonts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rPr>
        <w:t>2022年11月28日09点30分</w:t>
      </w:r>
      <w:r>
        <w:rPr>
          <w:rFonts w:hint="eastAsia" w:ascii="仿宋" w:hAnsi="仿宋" w:eastAsia="仿宋"/>
          <w:bCs/>
          <w:sz w:val="28"/>
          <w:szCs w:val="28"/>
        </w:rPr>
        <w:t>（北京时间）</w:t>
      </w:r>
    </w:p>
    <w:p>
      <w:pPr>
        <w:keepNext/>
        <w:keepLines/>
        <w:spacing w:line="276" w:lineRule="auto"/>
        <w:outlineLvl w:val="1"/>
        <w:rPr>
          <w:rFonts w:ascii="仿宋" w:hAnsi="仿宋" w:eastAsia="仿宋"/>
          <w:sz w:val="28"/>
          <w:szCs w:val="28"/>
        </w:rPr>
      </w:pPr>
      <w:r>
        <w:rPr>
          <w:rFonts w:hint="eastAsia" w:ascii="仿宋" w:hAnsi="仿宋" w:eastAsia="仿宋"/>
          <w:sz w:val="28"/>
          <w:szCs w:val="28"/>
        </w:rPr>
        <w:t>地点：海安中信会计师事务所4楼开标室（海安市江海东路10号）</w:t>
      </w:r>
    </w:p>
    <w:p>
      <w:pPr>
        <w:keepNext/>
        <w:keepLines/>
        <w:spacing w:line="276" w:lineRule="auto"/>
        <w:outlineLvl w:val="1"/>
        <w:rPr>
          <w:rFonts w:ascii="仿宋" w:hAnsi="仿宋" w:eastAsia="仿宋" w:cs="宋体"/>
          <w:b/>
          <w:bCs/>
          <w:sz w:val="28"/>
          <w:szCs w:val="28"/>
        </w:rPr>
      </w:pPr>
      <w:r>
        <w:rPr>
          <w:rFonts w:hint="eastAsia" w:ascii="仿宋" w:hAnsi="仿宋" w:eastAsia="仿宋" w:cs="宋体"/>
          <w:b/>
          <w:bCs/>
          <w:sz w:val="28"/>
          <w:szCs w:val="28"/>
        </w:rPr>
        <w:t>五、开启</w:t>
      </w:r>
    </w:p>
    <w:p>
      <w:pPr>
        <w:spacing w:line="276" w:lineRule="auto"/>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rPr>
        <w:t>2022年11月28日09点30分</w:t>
      </w:r>
      <w:r>
        <w:rPr>
          <w:rFonts w:hint="eastAsia" w:ascii="仿宋" w:hAnsi="仿宋" w:eastAsia="仿宋"/>
          <w:bCs/>
          <w:sz w:val="28"/>
          <w:szCs w:val="28"/>
        </w:rPr>
        <w:t>（北京时间）</w:t>
      </w:r>
    </w:p>
    <w:p>
      <w:pPr>
        <w:spacing w:line="276" w:lineRule="auto"/>
        <w:rPr>
          <w:rFonts w:ascii="仿宋" w:hAnsi="仿宋" w:eastAsia="仿宋"/>
          <w:bCs/>
          <w:sz w:val="28"/>
          <w:szCs w:val="28"/>
          <w:u w:val="single"/>
        </w:rPr>
      </w:pPr>
      <w:r>
        <w:rPr>
          <w:rFonts w:hint="eastAsia" w:ascii="仿宋" w:hAnsi="仿宋" w:eastAsia="仿宋"/>
          <w:sz w:val="28"/>
          <w:szCs w:val="28"/>
        </w:rPr>
        <w:t>地点：海安中信会计师事务所4楼开标室（海安市江海东路10号）</w:t>
      </w:r>
    </w:p>
    <w:p>
      <w:pPr>
        <w:keepNext/>
        <w:keepLines/>
        <w:spacing w:line="276" w:lineRule="auto"/>
        <w:outlineLvl w:val="1"/>
        <w:rPr>
          <w:rFonts w:ascii="仿宋" w:hAnsi="仿宋" w:eastAsia="仿宋" w:cs="宋体"/>
          <w:b/>
          <w:bCs/>
          <w:sz w:val="28"/>
          <w:szCs w:val="28"/>
        </w:rPr>
      </w:pPr>
      <w:r>
        <w:rPr>
          <w:rFonts w:hint="eastAsia" w:ascii="仿宋" w:hAnsi="仿宋" w:eastAsia="仿宋" w:cs="宋体"/>
          <w:b/>
          <w:bCs/>
          <w:sz w:val="28"/>
          <w:szCs w:val="28"/>
        </w:rPr>
        <w:t>六、公告期限</w:t>
      </w:r>
    </w:p>
    <w:p>
      <w:pPr>
        <w:spacing w:line="276" w:lineRule="auto"/>
        <w:rPr>
          <w:rFonts w:ascii="仿宋" w:hAnsi="仿宋" w:eastAsia="仿宋" w:cs="宋体"/>
          <w:kern w:val="0"/>
          <w:sz w:val="28"/>
          <w:szCs w:val="28"/>
        </w:rPr>
      </w:pPr>
      <w:r>
        <w:rPr>
          <w:rFonts w:hint="eastAsia" w:ascii="仿宋" w:hAnsi="仿宋" w:eastAsia="仿宋" w:cs="宋体"/>
          <w:sz w:val="28"/>
          <w:szCs w:val="28"/>
        </w:rPr>
        <w:t>时间：2022年11月16日起2022年11月28日09:30止</w:t>
      </w:r>
    </w:p>
    <w:p>
      <w:pPr>
        <w:tabs>
          <w:tab w:val="left" w:pos="611"/>
        </w:tabs>
        <w:spacing w:line="276" w:lineRule="auto"/>
        <w:rPr>
          <w:rFonts w:ascii="仿宋" w:hAnsi="仿宋" w:eastAsia="仿宋" w:cs="宋体"/>
          <w:b/>
          <w:bCs/>
          <w:sz w:val="28"/>
          <w:szCs w:val="28"/>
        </w:rPr>
      </w:pPr>
      <w:r>
        <w:rPr>
          <w:rFonts w:hint="eastAsia" w:ascii="仿宋" w:hAnsi="仿宋" w:eastAsia="仿宋" w:cs="宋体"/>
          <w:b/>
          <w:bCs/>
          <w:sz w:val="28"/>
          <w:szCs w:val="28"/>
        </w:rPr>
        <w:t>七、其他补充事宜：</w:t>
      </w:r>
      <w:r>
        <w:rPr>
          <w:rFonts w:hint="eastAsia" w:ascii="仿宋" w:hAnsi="仿宋" w:eastAsia="仿宋" w:cs="宋体"/>
          <w:bCs/>
          <w:sz w:val="28"/>
          <w:szCs w:val="28"/>
        </w:rPr>
        <w:t>无</w:t>
      </w:r>
    </w:p>
    <w:p>
      <w:pPr>
        <w:spacing w:line="276" w:lineRule="auto"/>
        <w:rPr>
          <w:rFonts w:ascii="仿宋" w:hAnsi="仿宋" w:eastAsia="仿宋" w:cs="宋体"/>
          <w:b/>
          <w:bCs/>
          <w:sz w:val="28"/>
          <w:szCs w:val="28"/>
        </w:rPr>
      </w:pPr>
      <w:r>
        <w:rPr>
          <w:rFonts w:hint="eastAsia" w:ascii="仿宋" w:hAnsi="仿宋" w:eastAsia="仿宋" w:cs="宋体"/>
          <w:b/>
          <w:bCs/>
          <w:sz w:val="28"/>
          <w:szCs w:val="28"/>
        </w:rPr>
        <w:t>八、凡对本次采购提出询问，请按以下方式联系</w:t>
      </w:r>
    </w:p>
    <w:p>
      <w:pPr>
        <w:spacing w:line="276" w:lineRule="auto"/>
        <w:rPr>
          <w:rFonts w:ascii="仿宋" w:hAnsi="仿宋" w:eastAsia="仿宋" w:cs="宋体"/>
          <w:bCs/>
          <w:sz w:val="28"/>
          <w:szCs w:val="28"/>
        </w:rPr>
      </w:pPr>
      <w:r>
        <w:rPr>
          <w:rFonts w:hint="eastAsia" w:ascii="仿宋" w:hAnsi="仿宋" w:eastAsia="仿宋" w:cs="宋体"/>
          <w:bCs/>
          <w:sz w:val="28"/>
          <w:szCs w:val="28"/>
        </w:rPr>
        <w:t>1.采购人信息</w:t>
      </w:r>
    </w:p>
    <w:p>
      <w:pPr>
        <w:spacing w:line="276" w:lineRule="auto"/>
        <w:rPr>
          <w:rFonts w:ascii="仿宋" w:hAnsi="仿宋" w:eastAsia="仿宋" w:cs="宋体"/>
          <w:bCs/>
          <w:sz w:val="28"/>
          <w:szCs w:val="28"/>
        </w:rPr>
      </w:pPr>
      <w:r>
        <w:rPr>
          <w:rFonts w:hint="eastAsia" w:ascii="仿宋" w:hAnsi="仿宋" w:eastAsia="仿宋" w:cs="宋体"/>
          <w:bCs/>
          <w:sz w:val="28"/>
          <w:szCs w:val="28"/>
        </w:rPr>
        <w:t>名    称：海安市档案馆</w:t>
      </w:r>
    </w:p>
    <w:p>
      <w:pPr>
        <w:spacing w:line="276" w:lineRule="auto"/>
        <w:rPr>
          <w:rFonts w:ascii="仿宋" w:hAnsi="仿宋" w:eastAsia="仿宋" w:cs="宋体"/>
          <w:bCs/>
          <w:sz w:val="28"/>
          <w:szCs w:val="28"/>
        </w:rPr>
      </w:pPr>
      <w:r>
        <w:rPr>
          <w:rFonts w:hint="eastAsia" w:ascii="仿宋" w:hAnsi="仿宋" w:eastAsia="仿宋" w:cs="宋体"/>
          <w:bCs/>
          <w:sz w:val="28"/>
          <w:szCs w:val="28"/>
        </w:rPr>
        <w:t>地    址：海安市长江中路106号</w:t>
      </w:r>
    </w:p>
    <w:p>
      <w:pPr>
        <w:spacing w:line="276" w:lineRule="auto"/>
        <w:rPr>
          <w:rFonts w:ascii="仿宋" w:hAnsi="仿宋" w:eastAsia="仿宋" w:cs="宋体"/>
          <w:bCs/>
          <w:sz w:val="28"/>
          <w:szCs w:val="28"/>
        </w:rPr>
      </w:pPr>
      <w:r>
        <w:rPr>
          <w:rFonts w:hint="eastAsia" w:ascii="仿宋" w:hAnsi="仿宋" w:eastAsia="仿宋" w:cs="宋体"/>
          <w:bCs/>
          <w:sz w:val="28"/>
          <w:szCs w:val="28"/>
        </w:rPr>
        <w:t>联系方式：王素兰 0513-81868298</w:t>
      </w:r>
    </w:p>
    <w:p>
      <w:pPr>
        <w:numPr>
          <w:ilvl w:val="0"/>
          <w:numId w:val="1"/>
        </w:numPr>
        <w:spacing w:line="276" w:lineRule="auto"/>
        <w:rPr>
          <w:rFonts w:ascii="仿宋" w:hAnsi="仿宋" w:eastAsia="仿宋" w:cs="宋体"/>
          <w:bCs/>
          <w:sz w:val="28"/>
          <w:szCs w:val="28"/>
        </w:rPr>
      </w:pPr>
      <w:r>
        <w:rPr>
          <w:rFonts w:hint="eastAsia" w:ascii="仿宋" w:hAnsi="仿宋" w:eastAsia="仿宋" w:cs="宋体"/>
          <w:bCs/>
          <w:sz w:val="28"/>
          <w:szCs w:val="28"/>
        </w:rPr>
        <w:t>采购代理机构信息</w:t>
      </w:r>
    </w:p>
    <w:p>
      <w:pPr>
        <w:spacing w:line="276" w:lineRule="auto"/>
        <w:rPr>
          <w:rFonts w:ascii="仿宋" w:hAnsi="仿宋" w:eastAsia="仿宋" w:cs="宋体"/>
          <w:bCs/>
          <w:sz w:val="28"/>
          <w:szCs w:val="28"/>
        </w:rPr>
      </w:pPr>
      <w:r>
        <w:rPr>
          <w:rFonts w:hint="eastAsia" w:ascii="仿宋" w:hAnsi="仿宋" w:eastAsia="仿宋" w:cs="宋体"/>
          <w:bCs/>
          <w:sz w:val="28"/>
          <w:szCs w:val="28"/>
        </w:rPr>
        <w:t>名    称：海安中信会计师事务所有限公司</w:t>
      </w:r>
    </w:p>
    <w:p>
      <w:pPr>
        <w:spacing w:line="276" w:lineRule="auto"/>
        <w:rPr>
          <w:rFonts w:ascii="仿宋" w:hAnsi="仿宋" w:eastAsia="仿宋" w:cs="宋体"/>
          <w:bCs/>
          <w:sz w:val="28"/>
          <w:szCs w:val="28"/>
        </w:rPr>
      </w:pPr>
      <w:r>
        <w:rPr>
          <w:rFonts w:hint="eastAsia" w:ascii="仿宋" w:hAnsi="仿宋" w:eastAsia="仿宋" w:cs="宋体"/>
          <w:bCs/>
          <w:sz w:val="28"/>
          <w:szCs w:val="28"/>
        </w:rPr>
        <w:t>地　　址：海安市江海东路10号</w:t>
      </w:r>
    </w:p>
    <w:p>
      <w:pPr>
        <w:spacing w:line="276" w:lineRule="auto"/>
        <w:rPr>
          <w:rFonts w:ascii="仿宋" w:hAnsi="仿宋" w:eastAsia="仿宋" w:cs="宋体"/>
          <w:bCs/>
          <w:sz w:val="28"/>
          <w:szCs w:val="28"/>
        </w:rPr>
      </w:pPr>
      <w:r>
        <w:rPr>
          <w:rFonts w:hint="eastAsia" w:ascii="仿宋" w:hAnsi="仿宋" w:eastAsia="仿宋" w:cs="宋体"/>
          <w:bCs/>
          <w:sz w:val="28"/>
          <w:szCs w:val="28"/>
        </w:rPr>
        <w:t>联系方式：谭工 13862718822</w:t>
      </w:r>
    </w:p>
    <w:p>
      <w:pPr>
        <w:spacing w:line="276" w:lineRule="auto"/>
        <w:rPr>
          <w:rFonts w:ascii="仿宋" w:hAnsi="仿宋" w:eastAsia="仿宋" w:cs="宋体"/>
          <w:bCs/>
          <w:sz w:val="28"/>
          <w:szCs w:val="28"/>
        </w:rPr>
      </w:pPr>
      <w:r>
        <w:rPr>
          <w:rFonts w:hint="eastAsia" w:ascii="仿宋" w:hAnsi="仿宋" w:eastAsia="仿宋" w:cs="宋体"/>
          <w:bCs/>
          <w:sz w:val="28"/>
          <w:szCs w:val="28"/>
        </w:rPr>
        <w:t>3.项目联系方式</w:t>
      </w:r>
    </w:p>
    <w:p>
      <w:pPr>
        <w:spacing w:line="276" w:lineRule="auto"/>
        <w:rPr>
          <w:rFonts w:ascii="仿宋" w:hAnsi="仿宋" w:eastAsia="仿宋" w:cs="宋体"/>
          <w:bCs/>
          <w:sz w:val="28"/>
          <w:szCs w:val="28"/>
        </w:rPr>
      </w:pPr>
      <w:r>
        <w:rPr>
          <w:rFonts w:hint="eastAsia" w:ascii="仿宋" w:hAnsi="仿宋" w:eastAsia="仿宋" w:cs="宋体"/>
          <w:bCs/>
          <w:sz w:val="28"/>
          <w:szCs w:val="28"/>
        </w:rPr>
        <w:t>项目联系人：王素兰</w:t>
      </w:r>
    </w:p>
    <w:p>
      <w:pPr>
        <w:spacing w:line="276" w:lineRule="auto"/>
        <w:rPr>
          <w:rFonts w:ascii="仿宋" w:hAnsi="仿宋" w:eastAsia="仿宋" w:cs="宋体"/>
          <w:bCs/>
          <w:sz w:val="28"/>
          <w:szCs w:val="28"/>
        </w:rPr>
      </w:pPr>
      <w:r>
        <w:rPr>
          <w:rFonts w:hint="eastAsia" w:ascii="仿宋" w:hAnsi="仿宋" w:eastAsia="仿宋" w:cs="宋体"/>
          <w:bCs/>
          <w:sz w:val="28"/>
          <w:szCs w:val="28"/>
        </w:rPr>
        <w:t>电　　 话：0513-81868298</w:t>
      </w:r>
    </w:p>
    <w:p>
      <w:pPr>
        <w:snapToGrid w:val="0"/>
        <w:spacing w:line="300" w:lineRule="auto"/>
        <w:ind w:firstLine="723" w:firstLineChars="200"/>
        <w:contextualSpacing/>
        <w:jc w:val="center"/>
        <w:rPr>
          <w:rFonts w:ascii="仿宋" w:hAnsi="仿宋" w:eastAsia="仿宋"/>
          <w:b/>
          <w:bCs/>
          <w:sz w:val="36"/>
          <w:szCs w:val="36"/>
        </w:rPr>
        <w:sectPr>
          <w:pgSz w:w="11907" w:h="16839"/>
          <w:pgMar w:top="1440" w:right="1361" w:bottom="1440" w:left="1361" w:header="720" w:footer="720" w:gutter="0"/>
          <w:cols w:space="720" w:num="1"/>
          <w:docGrid w:linePitch="286" w:charSpace="0"/>
        </w:sectPr>
      </w:pPr>
    </w:p>
    <w:p>
      <w:pPr>
        <w:snapToGrid w:val="0"/>
        <w:spacing w:line="300" w:lineRule="auto"/>
        <w:ind w:firstLine="723" w:firstLineChars="200"/>
        <w:contextualSpacing/>
        <w:jc w:val="center"/>
        <w:rPr>
          <w:rFonts w:ascii="仿宋" w:hAnsi="仿宋" w:eastAsia="仿宋"/>
          <w:sz w:val="28"/>
          <w:szCs w:val="28"/>
        </w:rPr>
      </w:pPr>
      <w:r>
        <w:rPr>
          <w:rFonts w:hint="eastAsia" w:ascii="仿宋" w:hAnsi="仿宋" w:eastAsia="仿宋"/>
          <w:b/>
          <w:bCs/>
          <w:sz w:val="36"/>
          <w:szCs w:val="36"/>
          <w:lang w:val="zh-CN"/>
        </w:rPr>
        <w:t>第二部分 磋商须知</w:t>
      </w:r>
    </w:p>
    <w:p>
      <w:pPr>
        <w:snapToGrid w:val="0"/>
        <w:spacing w:line="300" w:lineRule="auto"/>
        <w:ind w:firstLine="562" w:firstLineChars="200"/>
        <w:contextualSpacing/>
        <w:outlineLvl w:val="0"/>
        <w:rPr>
          <w:rFonts w:ascii="仿宋" w:hAnsi="仿宋" w:eastAsia="仿宋"/>
          <w:b/>
          <w:sz w:val="28"/>
          <w:szCs w:val="28"/>
        </w:rPr>
      </w:pPr>
      <w:r>
        <w:rPr>
          <w:rFonts w:hint="eastAsia" w:ascii="仿宋" w:hAnsi="仿宋" w:eastAsia="仿宋"/>
          <w:b/>
          <w:sz w:val="28"/>
          <w:szCs w:val="28"/>
        </w:rPr>
        <w:t>一、本磋商文件由本公司解释</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1.供应商在网上获取磋商文件后，应仔细检查磋商文件的所有内容，如对政府采购活动事项有疑问的，应向采购人或本公司以书面形式提出，否则视同供应商理解并接受本磋商文件所有内容，并由此引起的损失自负。供应商不得在磋商结束后针对磋商文件所有内容提出质疑事项。</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2.供应商应认真审阅磋商文件中所有的事项、格式、条款和规范要求等，如果供应商没有按照磋商文件要求提交响应文件，或者响应文件没有对磋商文件做出实质性响应，将被拒绝参与磋商。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300" w:lineRule="auto"/>
        <w:ind w:firstLine="562" w:firstLineChars="200"/>
        <w:contextualSpacing/>
        <w:rPr>
          <w:rFonts w:ascii="仿宋" w:hAnsi="仿宋" w:eastAsia="仿宋"/>
          <w:b/>
          <w:sz w:val="28"/>
          <w:szCs w:val="28"/>
        </w:rPr>
      </w:pPr>
      <w:r>
        <w:rPr>
          <w:rFonts w:hint="eastAsia" w:ascii="仿宋" w:hAnsi="仿宋" w:eastAsia="仿宋"/>
          <w:b/>
          <w:sz w:val="28"/>
          <w:szCs w:val="28"/>
        </w:rPr>
        <w:t>二、磋商文件的澄清、修改、答疑</w:t>
      </w:r>
    </w:p>
    <w:p>
      <w:pPr>
        <w:autoSpaceDE w:val="0"/>
        <w:autoSpaceDN w:val="0"/>
        <w:adjustRightInd w:val="0"/>
        <w:snapToGrid w:val="0"/>
        <w:spacing w:after="120" w:line="300" w:lineRule="auto"/>
        <w:ind w:firstLine="562"/>
        <w:contextualSpacing/>
        <w:rPr>
          <w:rFonts w:ascii="仿宋" w:hAnsi="仿宋" w:eastAsia="仿宋"/>
          <w:sz w:val="28"/>
          <w:szCs w:val="28"/>
        </w:rPr>
      </w:pPr>
      <w:r>
        <w:rPr>
          <w:rFonts w:hint="eastAsia" w:ascii="仿宋" w:hAnsi="仿宋" w:eastAsia="仿宋"/>
          <w:sz w:val="28"/>
          <w:szCs w:val="28"/>
        </w:rPr>
        <w:t>本公司可以对已发出的磋商文件进行必要的澄清或者修改，澄清或者修改的内容作为磋商文件的组成部分。澄清或者修改的内容可能影响响应文件编制的，本公司将在提交首次响应文件截止之日5日前，以网上公告书面形式通知所有接收磋商文件的供应商，不足5日的，应当顺延提交首次响应文件截止之日。</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供应商由于对磋商文件的任何推论和误解以及本公司对有关问题的口头解释所造成的后果，均由供应商自负。</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本公司或采购单位可视情组织答疑会。</w:t>
      </w:r>
    </w:p>
    <w:p>
      <w:pPr>
        <w:snapToGrid w:val="0"/>
        <w:spacing w:line="300" w:lineRule="auto"/>
        <w:ind w:firstLine="562" w:firstLineChars="200"/>
        <w:contextualSpacing/>
        <w:rPr>
          <w:rFonts w:ascii="仿宋" w:hAnsi="仿宋" w:eastAsia="仿宋"/>
          <w:b/>
          <w:sz w:val="28"/>
          <w:szCs w:val="28"/>
        </w:rPr>
      </w:pPr>
      <w:r>
        <w:rPr>
          <w:rFonts w:hint="eastAsia" w:ascii="仿宋" w:hAnsi="仿宋" w:eastAsia="仿宋"/>
          <w:b/>
          <w:sz w:val="28"/>
          <w:szCs w:val="28"/>
        </w:rPr>
        <w:t>三、响应文件的编写、份数和签署</w:t>
      </w:r>
    </w:p>
    <w:p>
      <w:pPr>
        <w:snapToGrid w:val="0"/>
        <w:spacing w:line="300" w:lineRule="auto"/>
        <w:ind w:firstLine="560" w:firstLineChars="200"/>
        <w:contextualSpacing/>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、供应商按“第七部分 响应文件组成”要求编写响应文件。响应文件不得行间插字、涂改、增删，如修补错漏处，须经响应文件签署人签字并加盖公章。</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2、响应文件正本须打印并由法定代表人或授权人签字并加盖单位印章。副本可复印，但须加盖单位印章。</w:t>
      </w:r>
    </w:p>
    <w:p>
      <w:pPr>
        <w:snapToGrid w:val="0"/>
        <w:spacing w:line="300" w:lineRule="auto"/>
        <w:ind w:firstLine="562" w:firstLineChars="200"/>
        <w:contextualSpacing/>
        <w:rPr>
          <w:rFonts w:ascii="仿宋" w:hAnsi="仿宋" w:eastAsia="仿宋"/>
          <w:b/>
          <w:sz w:val="28"/>
          <w:szCs w:val="28"/>
        </w:rPr>
      </w:pPr>
      <w:r>
        <w:rPr>
          <w:rFonts w:hint="eastAsia" w:ascii="仿宋" w:hAnsi="仿宋" w:eastAsia="仿宋"/>
          <w:b/>
          <w:sz w:val="28"/>
          <w:szCs w:val="28"/>
        </w:rPr>
        <w:t>四、响应文件的密封及标记</w:t>
      </w:r>
    </w:p>
    <w:p>
      <w:pPr>
        <w:snapToGrid w:val="0"/>
        <w:spacing w:line="300" w:lineRule="auto"/>
        <w:ind w:firstLine="562" w:firstLineChars="200"/>
        <w:contextualSpacing/>
        <w:rPr>
          <w:rFonts w:ascii="仿宋" w:hAnsi="仿宋" w:eastAsia="仿宋"/>
          <w:b/>
          <w:sz w:val="28"/>
          <w:szCs w:val="28"/>
        </w:rPr>
      </w:pPr>
      <w:r>
        <w:rPr>
          <w:rFonts w:hint="eastAsia" w:ascii="仿宋" w:hAnsi="仿宋" w:eastAsia="仿宋"/>
          <w:b/>
          <w:sz w:val="28"/>
          <w:szCs w:val="28"/>
        </w:rPr>
        <w:t>1、商务技术文件应将正本、副本及图纸类等（如需提供图纸等其它资料的话）须密封，合并或分别装在一个密封袋或密封箱内（如有A3大小的图纸类，可单独密封）。</w:t>
      </w:r>
    </w:p>
    <w:p>
      <w:pPr>
        <w:snapToGrid w:val="0"/>
        <w:spacing w:line="300" w:lineRule="auto"/>
        <w:ind w:firstLine="562" w:firstLineChars="200"/>
        <w:rPr>
          <w:rFonts w:ascii="仿宋" w:hAnsi="仿宋" w:eastAsia="仿宋"/>
          <w:b/>
          <w:sz w:val="28"/>
          <w:szCs w:val="28"/>
        </w:rPr>
      </w:pPr>
      <w:r>
        <w:rPr>
          <w:rFonts w:hint="eastAsia" w:ascii="仿宋" w:hAnsi="仿宋" w:eastAsia="仿宋"/>
          <w:b/>
          <w:sz w:val="28"/>
          <w:szCs w:val="28"/>
        </w:rPr>
        <w:t>2、响应报价表须单独密封，不得出现于其他响应文件中。</w:t>
      </w:r>
    </w:p>
    <w:p>
      <w:pPr>
        <w:snapToGrid w:val="0"/>
        <w:spacing w:line="300" w:lineRule="auto"/>
        <w:ind w:firstLine="562" w:firstLineChars="200"/>
        <w:contextualSpacing/>
        <w:rPr>
          <w:rFonts w:ascii="仿宋" w:hAnsi="仿宋" w:eastAsia="仿宋"/>
          <w:sz w:val="28"/>
          <w:szCs w:val="28"/>
        </w:rPr>
      </w:pPr>
      <w:r>
        <w:rPr>
          <w:rFonts w:hint="eastAsia" w:ascii="仿宋" w:hAnsi="仿宋" w:eastAsia="仿宋"/>
          <w:b/>
          <w:sz w:val="28"/>
          <w:szCs w:val="28"/>
        </w:rPr>
        <w:t>3、本公司将拒绝接收未按照磋商文件要求密封的响应文件。</w:t>
      </w:r>
    </w:p>
    <w:p>
      <w:pPr>
        <w:snapToGrid w:val="0"/>
        <w:spacing w:line="300" w:lineRule="auto"/>
        <w:ind w:firstLine="562" w:firstLineChars="200"/>
        <w:contextualSpacing/>
        <w:rPr>
          <w:rFonts w:ascii="仿宋" w:hAnsi="仿宋" w:eastAsia="仿宋"/>
          <w:b/>
          <w:sz w:val="28"/>
          <w:szCs w:val="28"/>
        </w:rPr>
      </w:pPr>
      <w:r>
        <w:rPr>
          <w:rFonts w:hint="eastAsia" w:ascii="仿宋" w:hAnsi="仿宋" w:eastAsia="仿宋"/>
          <w:b/>
          <w:sz w:val="28"/>
          <w:szCs w:val="28"/>
        </w:rPr>
        <w:t>五、报价准备</w:t>
      </w:r>
    </w:p>
    <w:p>
      <w:pPr>
        <w:pStyle w:val="59"/>
        <w:snapToGrid w:val="0"/>
        <w:spacing w:line="300" w:lineRule="auto"/>
        <w:ind w:firstLine="577"/>
        <w:contextualSpacing/>
        <w:rPr>
          <w:rFonts w:ascii="仿宋" w:hAnsi="仿宋" w:eastAsia="仿宋"/>
          <w:sz w:val="28"/>
        </w:rPr>
      </w:pPr>
      <w:r>
        <w:rPr>
          <w:rFonts w:hint="eastAsia" w:ascii="仿宋" w:hAnsi="仿宋" w:eastAsia="仿宋"/>
          <w:sz w:val="28"/>
        </w:rPr>
        <w:t>1、磋商结束后，供应商就所有内容进行最后报价，少报无效。</w:t>
      </w:r>
    </w:p>
    <w:p>
      <w:pPr>
        <w:pStyle w:val="59"/>
        <w:snapToGrid w:val="0"/>
        <w:spacing w:line="300" w:lineRule="auto"/>
        <w:ind w:firstLine="577"/>
        <w:contextualSpacing/>
        <w:rPr>
          <w:rFonts w:ascii="仿宋" w:hAnsi="仿宋" w:eastAsia="仿宋"/>
          <w:sz w:val="28"/>
        </w:rPr>
      </w:pPr>
      <w:r>
        <w:rPr>
          <w:rFonts w:hint="eastAsia" w:ascii="仿宋" w:hAnsi="仿宋" w:eastAsia="仿宋"/>
          <w:sz w:val="28"/>
        </w:rPr>
        <w:t xml:space="preserve">2、最后报价应包括本项目的全部费用 (含一切必须的辅助材料费用)及相关服务费等。 </w:t>
      </w:r>
    </w:p>
    <w:p>
      <w:pPr>
        <w:pStyle w:val="59"/>
        <w:snapToGrid w:val="0"/>
        <w:spacing w:line="300" w:lineRule="auto"/>
        <w:ind w:firstLine="577"/>
        <w:contextualSpacing/>
        <w:rPr>
          <w:rFonts w:ascii="仿宋" w:hAnsi="仿宋" w:eastAsia="仿宋"/>
          <w:sz w:val="28"/>
        </w:rPr>
      </w:pPr>
      <w:r>
        <w:rPr>
          <w:rFonts w:hint="eastAsia" w:ascii="仿宋" w:hAnsi="仿宋" w:eastAsia="仿宋"/>
          <w:sz w:val="28"/>
        </w:rPr>
        <w:t>3、最后报价将作为磋商小组评定成交供应商的组成依据。</w:t>
      </w:r>
    </w:p>
    <w:p>
      <w:pPr>
        <w:snapToGrid w:val="0"/>
        <w:spacing w:line="300" w:lineRule="auto"/>
        <w:ind w:firstLine="562" w:firstLineChars="200"/>
        <w:contextualSpacing/>
        <w:rPr>
          <w:rFonts w:ascii="仿宋" w:hAnsi="仿宋" w:eastAsia="仿宋"/>
          <w:b/>
          <w:sz w:val="28"/>
          <w:szCs w:val="28"/>
        </w:rPr>
      </w:pPr>
      <w:r>
        <w:rPr>
          <w:rFonts w:hint="eastAsia" w:ascii="仿宋" w:hAnsi="仿宋" w:eastAsia="仿宋"/>
          <w:b/>
          <w:sz w:val="28"/>
          <w:szCs w:val="28"/>
        </w:rPr>
        <w:t>六、响应文件的递交时间</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供应商必须在规定的响应文件接收截止时间前送达指定地点。我公司将拒绝接收在响应文件接收截止时间后递交的响应文件。</w:t>
      </w:r>
    </w:p>
    <w:p>
      <w:pPr>
        <w:autoSpaceDE w:val="0"/>
        <w:autoSpaceDN w:val="0"/>
        <w:adjustRightInd w:val="0"/>
        <w:snapToGrid w:val="0"/>
        <w:spacing w:line="300" w:lineRule="auto"/>
        <w:ind w:right="210" w:firstLine="560"/>
        <w:contextualSpacing/>
        <w:rPr>
          <w:rFonts w:ascii="仿宋" w:hAnsi="仿宋" w:eastAsia="仿宋"/>
          <w:sz w:val="28"/>
          <w:szCs w:val="28"/>
        </w:rPr>
      </w:pPr>
      <w:r>
        <w:rPr>
          <w:rFonts w:hint="eastAsia" w:ascii="仿宋" w:hAnsi="仿宋" w:eastAsia="仿宋"/>
          <w:b/>
          <w:bCs/>
          <w:sz w:val="28"/>
          <w:szCs w:val="28"/>
        </w:rPr>
        <w:t>七、相关费用</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1、供应商承担参与磋商可能发生的全部费用，本公司在任何情况下均无义务和责任承担这些费用。</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2、成交供应商应在签订合同前向采购人交纳履约保证金的（金额为合同金额的2%），履约保证金在标的物完成交付后一个月内凭成交单位收款收据退还。</w:t>
      </w:r>
    </w:p>
    <w:p>
      <w:pPr>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3、本项目招标代理服务费按成交价*1.5%*70%计算，由成交供应商在签订合同前支付，综合考虑在报价中。</w:t>
      </w:r>
    </w:p>
    <w:p>
      <w:pPr>
        <w:autoSpaceDE w:val="0"/>
        <w:autoSpaceDN w:val="0"/>
        <w:adjustRightInd w:val="0"/>
        <w:snapToGrid w:val="0"/>
        <w:spacing w:line="300" w:lineRule="auto"/>
        <w:ind w:right="210" w:firstLine="560"/>
        <w:contextualSpacing/>
        <w:rPr>
          <w:rFonts w:ascii="仿宋" w:hAnsi="仿宋" w:eastAsia="仿宋"/>
          <w:b/>
          <w:bCs/>
          <w:sz w:val="28"/>
          <w:szCs w:val="28"/>
        </w:rPr>
      </w:pPr>
      <w:r>
        <w:rPr>
          <w:rFonts w:hint="eastAsia" w:ascii="仿宋" w:hAnsi="仿宋" w:eastAsia="仿宋"/>
          <w:b/>
          <w:bCs/>
          <w:sz w:val="28"/>
          <w:szCs w:val="28"/>
        </w:rPr>
        <w:t>八、竞争性磋商程序简介</w:t>
      </w:r>
    </w:p>
    <w:p>
      <w:pPr>
        <w:autoSpaceDE w:val="0"/>
        <w:autoSpaceDN w:val="0"/>
        <w:adjustRightInd w:val="0"/>
        <w:snapToGrid w:val="0"/>
        <w:spacing w:line="300" w:lineRule="auto"/>
        <w:ind w:right="210" w:firstLine="560"/>
        <w:contextualSpacing/>
        <w:rPr>
          <w:rFonts w:ascii="仿宋" w:hAnsi="仿宋" w:eastAsia="仿宋"/>
          <w:b/>
          <w:bCs/>
          <w:sz w:val="36"/>
          <w:szCs w:val="36"/>
        </w:rPr>
      </w:pPr>
      <w:r>
        <w:rPr>
          <w:rFonts w:hint="eastAsia" w:ascii="仿宋" w:hAnsi="仿宋" w:eastAsia="仿宋"/>
          <w:bCs/>
          <w:sz w:val="28"/>
          <w:szCs w:val="28"/>
        </w:rPr>
        <w:t>供应商先开启响应文件，磋商小组审查响应供应商资格，符合资格的供应商接受磋商小组的各轮磋商。磋商结束后要求所有实质性响应的供应商在规定时间内提交最后报价（提交最后报价的供应商不得少于3家；只有符合“市场竞争不充分的科研项目，以及需要扶持的科技成果转化项目”条件的，提交最后报价的供应商可以为2家），磋商小组采用综合评分法对提交最后报价的供应商的响应文件和最后报价进行综合评分，响应文件满足磋商文件全部实质性要求且按评审因素的量化指标评审得分最高者，为成交供应商。</w:t>
      </w:r>
    </w:p>
    <w:p>
      <w:pPr>
        <w:autoSpaceDE w:val="0"/>
        <w:autoSpaceDN w:val="0"/>
        <w:adjustRightInd w:val="0"/>
        <w:snapToGrid w:val="0"/>
        <w:spacing w:line="300" w:lineRule="auto"/>
        <w:outlineLvl w:val="0"/>
        <w:rPr>
          <w:rFonts w:ascii="仿宋" w:hAnsi="仿宋" w:eastAsia="仿宋"/>
          <w:b/>
          <w:bCs/>
          <w:sz w:val="36"/>
          <w:szCs w:val="36"/>
          <w:lang w:val="zh-CN"/>
        </w:rPr>
        <w:sectPr>
          <w:pgSz w:w="11907" w:h="16839"/>
          <w:pgMar w:top="1440" w:right="1361" w:bottom="1440" w:left="1361" w:header="720" w:footer="720" w:gutter="0"/>
          <w:cols w:space="720" w:num="1"/>
          <w:docGrid w:linePitch="286" w:charSpace="0"/>
        </w:sectPr>
      </w:pPr>
    </w:p>
    <w:p>
      <w:pPr>
        <w:autoSpaceDE w:val="0"/>
        <w:autoSpaceDN w:val="0"/>
        <w:adjustRightInd w:val="0"/>
        <w:snapToGrid w:val="0"/>
        <w:spacing w:line="300" w:lineRule="auto"/>
        <w:jc w:val="center"/>
        <w:outlineLvl w:val="0"/>
        <w:rPr>
          <w:rFonts w:ascii="仿宋" w:hAnsi="仿宋" w:eastAsia="仿宋"/>
          <w:b/>
          <w:bCs/>
          <w:szCs w:val="21"/>
          <w:lang w:val="zh-CN"/>
        </w:rPr>
      </w:pPr>
      <w:r>
        <w:rPr>
          <w:rFonts w:hint="eastAsia" w:ascii="仿宋" w:hAnsi="仿宋" w:eastAsia="仿宋"/>
          <w:b/>
          <w:bCs/>
          <w:sz w:val="36"/>
          <w:szCs w:val="36"/>
          <w:lang w:val="zh-CN"/>
        </w:rPr>
        <w:t>第三部分 项目需求</w:t>
      </w:r>
    </w:p>
    <w:p>
      <w:pPr>
        <w:pStyle w:val="59"/>
        <w:snapToGrid w:val="0"/>
        <w:spacing w:line="300" w:lineRule="auto"/>
        <w:ind w:firstLine="562" w:firstLineChars="200"/>
        <w:rPr>
          <w:rFonts w:ascii="仿宋" w:hAnsi="仿宋" w:eastAsia="仿宋"/>
          <w:sz w:val="28"/>
        </w:rPr>
      </w:pPr>
      <w:r>
        <w:rPr>
          <w:rFonts w:hint="eastAsia" w:ascii="仿宋" w:hAnsi="仿宋" w:eastAsia="仿宋" w:cs="宋体"/>
          <w:b/>
          <w:kern w:val="0"/>
          <w:sz w:val="28"/>
          <w:lang w:val="zh-CN"/>
        </w:rPr>
        <w:t>请供应商在获取磋商文件前和制作响应文件时仔细研究项目需求说明。</w:t>
      </w:r>
      <w:r>
        <w:rPr>
          <w:rFonts w:hint="eastAsia" w:ascii="仿宋" w:hAnsi="仿宋" w:eastAsia="仿宋" w:cs="宋体"/>
          <w:kern w:val="0"/>
          <w:sz w:val="28"/>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仿宋" w:hAnsi="仿宋" w:eastAsia="仿宋"/>
          <w:sz w:val="28"/>
        </w:rPr>
        <w:t>务部分正负偏离表》和《技术部分正负偏离表》上明示，如不明示的视同完全响应</w:t>
      </w:r>
      <w:r>
        <w:rPr>
          <w:rFonts w:hint="eastAsia" w:ascii="仿宋" w:hAnsi="仿宋" w:eastAsia="仿宋" w:cs="宋体"/>
          <w:kern w:val="0"/>
          <w:sz w:val="28"/>
          <w:lang w:val="zh-CN"/>
        </w:rPr>
        <w:t>。</w:t>
      </w:r>
    </w:p>
    <w:p>
      <w:pPr>
        <w:snapToGrid w:val="0"/>
        <w:spacing w:line="300" w:lineRule="auto"/>
        <w:ind w:firstLine="562" w:firstLineChars="200"/>
        <w:outlineLvl w:val="0"/>
        <w:rPr>
          <w:rFonts w:ascii="仿宋" w:hAnsi="仿宋" w:eastAsia="仿宋"/>
          <w:b/>
          <w:sz w:val="28"/>
          <w:szCs w:val="28"/>
        </w:rPr>
      </w:pPr>
      <w:r>
        <w:rPr>
          <w:rFonts w:hint="eastAsia" w:ascii="仿宋" w:hAnsi="仿宋" w:eastAsia="仿宋"/>
          <w:b/>
          <w:sz w:val="28"/>
          <w:szCs w:val="28"/>
        </w:rPr>
        <w:t>一、有关要求说明</w:t>
      </w:r>
    </w:p>
    <w:p>
      <w:pPr>
        <w:snapToGrid w:val="0"/>
        <w:spacing w:line="300" w:lineRule="auto"/>
        <w:ind w:firstLine="562" w:firstLineChars="200"/>
        <w:outlineLvl w:val="0"/>
        <w:rPr>
          <w:rFonts w:ascii="仿宋" w:hAnsi="仿宋" w:eastAsia="仿宋"/>
          <w:sz w:val="28"/>
          <w:szCs w:val="28"/>
        </w:rPr>
      </w:pPr>
      <w:r>
        <w:rPr>
          <w:rFonts w:hint="eastAsia" w:ascii="仿宋" w:hAnsi="仿宋" w:eastAsia="仿宋"/>
          <w:b/>
          <w:sz w:val="28"/>
          <w:szCs w:val="28"/>
        </w:rPr>
        <w:t>1.优先采购：</w:t>
      </w:r>
      <w:r>
        <w:rPr>
          <w:rFonts w:hint="eastAsia" w:ascii="仿宋" w:hAnsi="仿宋" w:eastAsia="仿宋"/>
          <w:sz w:val="28"/>
          <w:szCs w:val="28"/>
        </w:rPr>
        <w:t>政府采购优先采购节能产品和环境标志产品。节能产品和环境标志产品是指列入财政部、发展改革委、生态环境部、市场监管总局制定的《节能产品政府采购品目清单》。</w:t>
      </w:r>
    </w:p>
    <w:p>
      <w:pPr>
        <w:snapToGrid w:val="0"/>
        <w:spacing w:line="300" w:lineRule="auto"/>
        <w:ind w:firstLine="562" w:firstLineChars="200"/>
        <w:outlineLvl w:val="0"/>
        <w:rPr>
          <w:rFonts w:ascii="仿宋" w:hAnsi="仿宋" w:eastAsia="仿宋"/>
          <w:sz w:val="28"/>
          <w:szCs w:val="28"/>
        </w:rPr>
      </w:pPr>
      <w:r>
        <w:rPr>
          <w:rFonts w:hint="eastAsia" w:ascii="仿宋" w:hAnsi="仿宋" w:eastAsia="仿宋"/>
          <w:b/>
          <w:sz w:val="28"/>
          <w:szCs w:val="28"/>
        </w:rPr>
        <w:t>2.产品要求：</w:t>
      </w:r>
      <w:r>
        <w:rPr>
          <w:rFonts w:hint="eastAsia" w:ascii="仿宋" w:hAnsi="仿宋" w:eastAsia="仿宋"/>
          <w:sz w:val="28"/>
          <w:szCs w:val="28"/>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snapToGrid w:val="0"/>
        <w:spacing w:line="300" w:lineRule="auto"/>
        <w:ind w:firstLine="422" w:firstLineChars="150"/>
        <w:outlineLvl w:val="0"/>
        <w:rPr>
          <w:rFonts w:ascii="仿宋" w:hAnsi="仿宋" w:eastAsia="仿宋"/>
          <w:b/>
          <w:sz w:val="28"/>
          <w:szCs w:val="28"/>
        </w:rPr>
      </w:pPr>
      <w:r>
        <w:rPr>
          <w:rFonts w:hint="eastAsia" w:ascii="仿宋" w:hAnsi="仿宋" w:eastAsia="仿宋"/>
          <w:b/>
          <w:sz w:val="28"/>
          <w:szCs w:val="28"/>
        </w:rPr>
        <w:t>二、项目具体需求说明</w:t>
      </w:r>
    </w:p>
    <w:p>
      <w:pPr>
        <w:widowControl/>
        <w:shd w:val="clear" w:color="auto" w:fill="FFFFFF"/>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（一）项目概况</w:t>
      </w:r>
    </w:p>
    <w:p>
      <w:pPr>
        <w:widowControl/>
        <w:shd w:val="clear" w:color="auto" w:fill="FFFFFF"/>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现海安市档案馆需采购奖牌柜10个、不锈钢货架10组、凭证柜170个、文件柜150个，具体需求参数如下：</w:t>
      </w:r>
    </w:p>
    <w:p>
      <w:pPr>
        <w:widowControl/>
        <w:shd w:val="clear" w:color="auto" w:fill="FFFFFF"/>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1．奖牌柜参数如下：</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4"/>
        <w:gridCol w:w="382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ascii="仿宋" w:hAnsi="仿宋" w:eastAsia="仿宋"/>
                <w:sz w:val="28"/>
                <w:szCs w:val="28"/>
              </w:rPr>
              <w:t>序号</w:t>
            </w:r>
          </w:p>
        </w:tc>
        <w:tc>
          <w:tcPr>
            <w:tcW w:w="1704" w:type="dxa"/>
            <w:vAlign w:val="center"/>
          </w:tcPr>
          <w:p>
            <w:pPr>
              <w:jc w:val="center"/>
              <w:rPr>
                <w:rFonts w:ascii="仿宋" w:hAnsi="仿宋" w:eastAsia="仿宋"/>
                <w:sz w:val="28"/>
                <w:szCs w:val="28"/>
              </w:rPr>
            </w:pPr>
            <w:r>
              <w:rPr>
                <w:rFonts w:ascii="仿宋" w:hAnsi="仿宋" w:eastAsia="仿宋"/>
                <w:sz w:val="28"/>
                <w:szCs w:val="28"/>
              </w:rPr>
              <w:t>项目</w:t>
            </w:r>
          </w:p>
        </w:tc>
        <w:tc>
          <w:tcPr>
            <w:tcW w:w="3825" w:type="dxa"/>
            <w:vAlign w:val="center"/>
          </w:tcPr>
          <w:p>
            <w:pPr>
              <w:jc w:val="center"/>
              <w:rPr>
                <w:rFonts w:ascii="仿宋" w:hAnsi="仿宋" w:eastAsia="仿宋"/>
                <w:sz w:val="28"/>
                <w:szCs w:val="28"/>
              </w:rPr>
            </w:pPr>
            <w:r>
              <w:rPr>
                <w:rFonts w:ascii="仿宋" w:hAnsi="仿宋" w:eastAsia="仿宋"/>
                <w:sz w:val="28"/>
                <w:szCs w:val="28"/>
              </w:rPr>
              <w:t>材料规格</w:t>
            </w:r>
          </w:p>
        </w:tc>
        <w:tc>
          <w:tcPr>
            <w:tcW w:w="2835" w:type="dxa"/>
            <w:vAlign w:val="center"/>
          </w:tcPr>
          <w:p>
            <w:pPr>
              <w:jc w:val="center"/>
              <w:rPr>
                <w:rFonts w:ascii="仿宋" w:hAnsi="仿宋" w:eastAsia="仿宋"/>
                <w:sz w:val="28"/>
                <w:szCs w:val="28"/>
              </w:rPr>
            </w:pPr>
            <w:r>
              <w:rPr>
                <w:rFonts w:ascii="仿宋" w:hAnsi="仿宋" w:eastAsia="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704" w:type="dxa"/>
            <w:vAlign w:val="center"/>
          </w:tcPr>
          <w:p>
            <w:pPr>
              <w:jc w:val="center"/>
              <w:rPr>
                <w:rFonts w:ascii="仿宋" w:hAnsi="仿宋" w:eastAsia="仿宋"/>
                <w:sz w:val="28"/>
                <w:szCs w:val="28"/>
              </w:rPr>
            </w:pPr>
            <w:r>
              <w:rPr>
                <w:rFonts w:ascii="仿宋" w:hAnsi="仿宋" w:eastAsia="仿宋"/>
                <w:sz w:val="28"/>
                <w:szCs w:val="28"/>
              </w:rPr>
              <w:t>外形尺寸</w:t>
            </w:r>
          </w:p>
        </w:tc>
        <w:tc>
          <w:tcPr>
            <w:tcW w:w="3825" w:type="dxa"/>
            <w:vAlign w:val="center"/>
          </w:tcPr>
          <w:p>
            <w:pPr>
              <w:ind w:firstLine="420" w:firstLineChars="150"/>
              <w:rPr>
                <w:rFonts w:ascii="仿宋" w:hAnsi="仿宋" w:eastAsia="仿宋"/>
                <w:sz w:val="28"/>
                <w:szCs w:val="28"/>
              </w:rPr>
            </w:pPr>
            <w:r>
              <w:rPr>
                <w:rFonts w:hint="eastAsia" w:ascii="仿宋" w:hAnsi="仿宋" w:eastAsia="仿宋"/>
                <w:sz w:val="28"/>
                <w:szCs w:val="28"/>
              </w:rPr>
              <w:t>1800mm*900mm*600mm</w:t>
            </w:r>
          </w:p>
        </w:tc>
        <w:tc>
          <w:tcPr>
            <w:tcW w:w="2835" w:type="dxa"/>
            <w:vAlign w:val="center"/>
          </w:tcPr>
          <w:p>
            <w:pPr>
              <w:jc w:val="center"/>
              <w:rPr>
                <w:rFonts w:ascii="仿宋" w:hAnsi="仿宋" w:eastAsia="仿宋"/>
                <w:sz w:val="28"/>
                <w:szCs w:val="28"/>
              </w:rPr>
            </w:pPr>
            <w:r>
              <w:rPr>
                <w:rFonts w:ascii="仿宋" w:hAnsi="仿宋" w:eastAsia="仿宋"/>
                <w:sz w:val="28"/>
                <w:szCs w:val="28"/>
              </w:rPr>
              <w:t>垂直立方体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采用优质冷轧钢板经剪切，冲压，折弯，焊接，装配而成</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整体厚度为0.8mm，粉末颜色为7047橘纹，焊接部分采用高标准熔接焊，表面平整光滑，严格经过酸洗、磷化、静电喷塑。</w:t>
            </w:r>
          </w:p>
        </w:tc>
        <w:tc>
          <w:tcPr>
            <w:tcW w:w="2835" w:type="dxa"/>
            <w:vAlign w:val="center"/>
          </w:tcPr>
          <w:p>
            <w:pPr>
              <w:jc w:val="center"/>
              <w:rPr>
                <w:rFonts w:ascii="仿宋" w:hAnsi="仿宋" w:eastAsia="仿宋"/>
                <w:sz w:val="28"/>
                <w:szCs w:val="28"/>
              </w:rPr>
            </w:pPr>
            <w:r>
              <w:rPr>
                <w:rFonts w:hint="eastAsia" w:ascii="仿宋" w:hAnsi="仿宋" w:eastAsia="仿宋"/>
                <w:sz w:val="28"/>
                <w:szCs w:val="28"/>
              </w:rPr>
              <w:t>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704" w:type="dxa"/>
            <w:vAlign w:val="center"/>
          </w:tcPr>
          <w:p>
            <w:pPr>
              <w:jc w:val="center"/>
              <w:rPr>
                <w:rFonts w:ascii="仿宋" w:hAnsi="仿宋" w:eastAsia="仿宋"/>
                <w:sz w:val="28"/>
                <w:szCs w:val="28"/>
              </w:rPr>
            </w:pPr>
            <w:r>
              <w:rPr>
                <w:rFonts w:ascii="仿宋" w:hAnsi="仿宋" w:eastAsia="仿宋"/>
                <w:sz w:val="28"/>
                <w:szCs w:val="28"/>
              </w:rPr>
              <w:t>柜面</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柜面采用环保型粉末静电喷塑，对人体及周围环境不产生危害，无毒、无副作用，使用时无异味。</w:t>
            </w:r>
          </w:p>
        </w:tc>
        <w:tc>
          <w:tcPr>
            <w:tcW w:w="2835" w:type="dxa"/>
            <w:vAlign w:val="center"/>
          </w:tcPr>
          <w:p>
            <w:pPr>
              <w:jc w:val="center"/>
              <w:rPr>
                <w:rFonts w:ascii="仿宋" w:hAnsi="仿宋" w:eastAsia="仿宋"/>
                <w:sz w:val="28"/>
                <w:szCs w:val="28"/>
              </w:rPr>
            </w:pPr>
            <w:r>
              <w:rPr>
                <w:rFonts w:hint="eastAsia" w:ascii="仿宋" w:hAnsi="仿宋" w:eastAsia="仿宋"/>
                <w:sz w:val="28"/>
                <w:szCs w:val="28"/>
              </w:rPr>
              <w:t>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柜子拉手</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为125铝合金拉手</w:t>
            </w:r>
          </w:p>
        </w:tc>
        <w:tc>
          <w:tcPr>
            <w:tcW w:w="283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柜内配置</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上下柜门内各14格竖向固定隔板，方便奖牌分类。备注：隔板尺寸为（73*20公分）</w:t>
            </w:r>
          </w:p>
        </w:tc>
        <w:tc>
          <w:tcPr>
            <w:tcW w:w="2835" w:type="dxa"/>
            <w:vAlign w:val="center"/>
          </w:tcPr>
          <w:p>
            <w:pPr>
              <w:jc w:val="center"/>
              <w:rPr>
                <w:rFonts w:ascii="仿宋" w:hAnsi="仿宋" w:eastAsia="仿宋"/>
                <w:sz w:val="28"/>
                <w:szCs w:val="28"/>
              </w:rPr>
            </w:pPr>
          </w:p>
        </w:tc>
      </w:tr>
    </w:tbl>
    <w:p>
      <w:pPr>
        <w:widowControl/>
        <w:shd w:val="clear" w:color="auto" w:fill="FFFFFF"/>
        <w:snapToGrid w:val="0"/>
        <w:spacing w:line="300" w:lineRule="auto"/>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rPr>
        <w:t xml:space="preserve"> </w:t>
      </w:r>
      <w:r>
        <w:rPr>
          <w:rFonts w:hint="eastAsia" w:ascii="仿宋" w:hAnsi="仿宋" w:eastAsia="仿宋"/>
          <w:sz w:val="28"/>
          <w:szCs w:val="28"/>
        </w:rPr>
        <w:t>不锈钢货架参数</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4"/>
        <w:gridCol w:w="382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textAlignment w:val="baseline"/>
              <w:rPr>
                <w:rFonts w:ascii="仿宋" w:hAnsi="仿宋" w:eastAsia="仿宋"/>
                <w:sz w:val="28"/>
                <w:szCs w:val="28"/>
              </w:rPr>
            </w:pPr>
            <w:r>
              <w:rPr>
                <w:rFonts w:ascii="仿宋" w:hAnsi="仿宋" w:eastAsia="仿宋"/>
                <w:sz w:val="28"/>
                <w:szCs w:val="28"/>
              </w:rPr>
              <w:t>序号</w:t>
            </w:r>
          </w:p>
        </w:tc>
        <w:tc>
          <w:tcPr>
            <w:tcW w:w="1704" w:type="dxa"/>
            <w:vAlign w:val="center"/>
          </w:tcPr>
          <w:p>
            <w:pPr>
              <w:jc w:val="center"/>
              <w:textAlignment w:val="baseline"/>
              <w:rPr>
                <w:rFonts w:ascii="仿宋" w:hAnsi="仿宋" w:eastAsia="仿宋"/>
                <w:sz w:val="28"/>
                <w:szCs w:val="28"/>
              </w:rPr>
            </w:pPr>
            <w:r>
              <w:rPr>
                <w:rFonts w:ascii="仿宋" w:hAnsi="仿宋" w:eastAsia="仿宋"/>
                <w:sz w:val="28"/>
                <w:szCs w:val="28"/>
              </w:rPr>
              <w:t>项目</w:t>
            </w:r>
          </w:p>
        </w:tc>
        <w:tc>
          <w:tcPr>
            <w:tcW w:w="3825" w:type="dxa"/>
            <w:vAlign w:val="center"/>
          </w:tcPr>
          <w:p>
            <w:pPr>
              <w:jc w:val="center"/>
              <w:textAlignment w:val="baseline"/>
              <w:rPr>
                <w:rFonts w:ascii="仿宋" w:hAnsi="仿宋" w:eastAsia="仿宋"/>
                <w:sz w:val="28"/>
                <w:szCs w:val="28"/>
              </w:rPr>
            </w:pPr>
            <w:r>
              <w:rPr>
                <w:rFonts w:ascii="仿宋" w:hAnsi="仿宋" w:eastAsia="仿宋"/>
                <w:sz w:val="28"/>
                <w:szCs w:val="28"/>
              </w:rPr>
              <w:t>材料规格</w:t>
            </w:r>
          </w:p>
        </w:tc>
        <w:tc>
          <w:tcPr>
            <w:tcW w:w="2835" w:type="dxa"/>
            <w:vAlign w:val="center"/>
          </w:tcPr>
          <w:p>
            <w:pPr>
              <w:jc w:val="center"/>
              <w:textAlignment w:val="baseline"/>
              <w:rPr>
                <w:rFonts w:ascii="仿宋" w:hAnsi="仿宋" w:eastAsia="仿宋"/>
                <w:sz w:val="28"/>
                <w:szCs w:val="28"/>
              </w:rPr>
            </w:pPr>
            <w:r>
              <w:rPr>
                <w:rFonts w:ascii="仿宋" w:hAnsi="仿宋" w:eastAsia="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704" w:type="dxa"/>
            <w:vAlign w:val="center"/>
          </w:tcPr>
          <w:p>
            <w:pPr>
              <w:jc w:val="center"/>
              <w:rPr>
                <w:rFonts w:ascii="仿宋" w:hAnsi="仿宋" w:eastAsia="仿宋"/>
                <w:sz w:val="28"/>
                <w:szCs w:val="28"/>
              </w:rPr>
            </w:pPr>
            <w:r>
              <w:rPr>
                <w:rFonts w:ascii="仿宋" w:hAnsi="仿宋" w:eastAsia="仿宋"/>
                <w:sz w:val="28"/>
                <w:szCs w:val="28"/>
              </w:rPr>
              <w:t>外形尺寸</w:t>
            </w:r>
          </w:p>
        </w:tc>
        <w:tc>
          <w:tcPr>
            <w:tcW w:w="3825" w:type="dxa"/>
            <w:vAlign w:val="center"/>
          </w:tcPr>
          <w:p>
            <w:pPr>
              <w:rPr>
                <w:rFonts w:ascii="仿宋" w:hAnsi="仿宋" w:eastAsia="仿宋"/>
                <w:sz w:val="28"/>
                <w:szCs w:val="28"/>
              </w:rPr>
            </w:pPr>
            <w:r>
              <w:rPr>
                <w:rFonts w:ascii="仿宋" w:hAnsi="仿宋" w:eastAsia="仿宋"/>
                <w:sz w:val="28"/>
                <w:szCs w:val="28"/>
              </w:rPr>
              <w:t>2000</w:t>
            </w:r>
            <w:r>
              <w:rPr>
                <w:rFonts w:hint="eastAsia" w:ascii="仿宋" w:hAnsi="仿宋" w:eastAsia="仿宋"/>
                <w:sz w:val="28"/>
                <w:szCs w:val="28"/>
              </w:rPr>
              <w:t>mm*</w:t>
            </w:r>
            <w:r>
              <w:rPr>
                <w:rFonts w:ascii="仿宋" w:hAnsi="仿宋" w:eastAsia="仿宋"/>
                <w:sz w:val="28"/>
                <w:szCs w:val="28"/>
              </w:rPr>
              <w:t>800</w:t>
            </w:r>
            <w:r>
              <w:rPr>
                <w:rFonts w:hint="eastAsia" w:ascii="仿宋" w:hAnsi="仿宋" w:eastAsia="仿宋"/>
                <w:sz w:val="28"/>
                <w:szCs w:val="28"/>
              </w:rPr>
              <w:t>mm*</w:t>
            </w:r>
            <w:r>
              <w:rPr>
                <w:rFonts w:ascii="仿宋" w:hAnsi="仿宋" w:eastAsia="仿宋"/>
                <w:sz w:val="28"/>
                <w:szCs w:val="28"/>
              </w:rPr>
              <w:t>2000</w:t>
            </w:r>
            <w:r>
              <w:rPr>
                <w:rFonts w:hint="eastAsia" w:ascii="仿宋" w:hAnsi="仿宋" w:eastAsia="仿宋"/>
                <w:sz w:val="28"/>
                <w:szCs w:val="28"/>
              </w:rPr>
              <w:t>mm</w:t>
            </w:r>
          </w:p>
        </w:tc>
        <w:tc>
          <w:tcPr>
            <w:tcW w:w="2835" w:type="dxa"/>
            <w:vAlign w:val="center"/>
          </w:tcPr>
          <w:p>
            <w:pPr>
              <w:jc w:val="center"/>
              <w:rPr>
                <w:rFonts w:ascii="仿宋" w:hAnsi="仿宋" w:eastAsia="仿宋"/>
                <w:sz w:val="28"/>
                <w:szCs w:val="28"/>
              </w:rPr>
            </w:pPr>
            <w:r>
              <w:rPr>
                <w:rFonts w:ascii="仿宋" w:hAnsi="仿宋" w:eastAsia="仿宋"/>
                <w:sz w:val="28"/>
                <w:szCs w:val="28"/>
              </w:rPr>
              <w:t>垂直立方体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采用优质304不钢板经剪切，冲压，折弯，焊接，装配而成</w:t>
            </w:r>
          </w:p>
        </w:tc>
        <w:tc>
          <w:tcPr>
            <w:tcW w:w="3825" w:type="dxa"/>
            <w:vAlign w:val="center"/>
          </w:tcPr>
          <w:p>
            <w:pPr>
              <w:jc w:val="left"/>
              <w:rPr>
                <w:rFonts w:ascii="仿宋" w:hAnsi="仿宋" w:eastAsia="仿宋"/>
                <w:sz w:val="28"/>
                <w:szCs w:val="28"/>
              </w:rPr>
            </w:pPr>
            <w:r>
              <w:rPr>
                <w:rFonts w:ascii="仿宋" w:hAnsi="仿宋" w:eastAsia="仿宋"/>
                <w:sz w:val="28"/>
                <w:szCs w:val="28"/>
              </w:rPr>
              <w:t>每层承重为500公斤，立柱材质为1.0mm，横梁材质为0.8mm，隔板板材厚度为0.5mm</w:t>
            </w:r>
          </w:p>
        </w:tc>
        <w:tc>
          <w:tcPr>
            <w:tcW w:w="2835" w:type="dxa"/>
            <w:vAlign w:val="center"/>
          </w:tcPr>
          <w:p>
            <w:pPr>
              <w:jc w:val="center"/>
              <w:rPr>
                <w:rFonts w:ascii="仿宋" w:hAnsi="仿宋" w:eastAsia="仿宋"/>
                <w:sz w:val="28"/>
                <w:szCs w:val="28"/>
              </w:rPr>
            </w:pPr>
            <w:r>
              <w:rPr>
                <w:rFonts w:ascii="仿宋" w:hAnsi="仿宋" w:eastAsia="仿宋"/>
                <w:sz w:val="28"/>
                <w:szCs w:val="28"/>
              </w:rPr>
              <w:t>采用304不锈钢板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704" w:type="dxa"/>
            <w:vAlign w:val="center"/>
          </w:tcPr>
          <w:p>
            <w:pPr>
              <w:jc w:val="center"/>
              <w:rPr>
                <w:rFonts w:ascii="仿宋" w:hAnsi="仿宋" w:eastAsia="仿宋"/>
                <w:sz w:val="28"/>
                <w:szCs w:val="28"/>
              </w:rPr>
            </w:pPr>
            <w:r>
              <w:rPr>
                <w:rFonts w:ascii="仿宋" w:hAnsi="仿宋" w:eastAsia="仿宋"/>
                <w:sz w:val="28"/>
                <w:szCs w:val="28"/>
              </w:rPr>
              <w:t>货架外观</w:t>
            </w:r>
          </w:p>
        </w:tc>
        <w:tc>
          <w:tcPr>
            <w:tcW w:w="3825" w:type="dxa"/>
            <w:vAlign w:val="center"/>
          </w:tcPr>
          <w:p>
            <w:pPr>
              <w:jc w:val="left"/>
              <w:rPr>
                <w:rFonts w:ascii="仿宋" w:hAnsi="仿宋" w:eastAsia="仿宋"/>
                <w:sz w:val="28"/>
                <w:szCs w:val="28"/>
              </w:rPr>
            </w:pPr>
            <w:r>
              <w:rPr>
                <w:rFonts w:ascii="仿宋" w:hAnsi="仿宋" w:eastAsia="仿宋"/>
                <w:sz w:val="28"/>
                <w:szCs w:val="28"/>
              </w:rPr>
              <w:t>立柱成型为80mm*40</w:t>
            </w:r>
            <w:r>
              <w:rPr>
                <w:rFonts w:hint="eastAsia" w:ascii="仿宋" w:hAnsi="仿宋" w:eastAsia="仿宋"/>
                <w:sz w:val="28"/>
                <w:szCs w:val="28"/>
              </w:rPr>
              <w:t>mm</w:t>
            </w:r>
            <w:r>
              <w:rPr>
                <w:rFonts w:ascii="仿宋" w:hAnsi="仿宋" w:eastAsia="仿宋"/>
                <w:sz w:val="28"/>
                <w:szCs w:val="28"/>
              </w:rPr>
              <w:t>，横梁成型为60</w:t>
            </w:r>
            <w:r>
              <w:rPr>
                <w:rFonts w:hint="eastAsia" w:ascii="仿宋" w:hAnsi="仿宋" w:eastAsia="仿宋"/>
                <w:sz w:val="28"/>
                <w:szCs w:val="28"/>
              </w:rPr>
              <w:t>mm</w:t>
            </w:r>
            <w:r>
              <w:rPr>
                <w:rFonts w:ascii="仿宋" w:hAnsi="仿宋" w:eastAsia="仿宋"/>
                <w:sz w:val="28"/>
                <w:szCs w:val="28"/>
              </w:rPr>
              <w:t>*40</w:t>
            </w:r>
            <w:r>
              <w:rPr>
                <w:rFonts w:hint="eastAsia" w:ascii="仿宋" w:hAnsi="仿宋" w:eastAsia="仿宋"/>
                <w:sz w:val="28"/>
                <w:szCs w:val="28"/>
              </w:rPr>
              <w:t>mm</w:t>
            </w:r>
            <w:r>
              <w:rPr>
                <w:rFonts w:ascii="仿宋" w:hAnsi="仿宋" w:eastAsia="仿宋"/>
                <w:sz w:val="28"/>
                <w:szCs w:val="28"/>
              </w:rPr>
              <w:t>，横梁与立柱连接为蝴蝶孔挂扣结构，装配后牢固耐用不易变形。</w:t>
            </w:r>
          </w:p>
        </w:tc>
        <w:tc>
          <w:tcPr>
            <w:tcW w:w="2835" w:type="dxa"/>
            <w:vAlign w:val="center"/>
          </w:tcPr>
          <w:p>
            <w:pPr>
              <w:jc w:val="center"/>
              <w:rPr>
                <w:rFonts w:ascii="仿宋" w:hAnsi="仿宋" w:eastAsia="仿宋"/>
                <w:sz w:val="28"/>
                <w:szCs w:val="28"/>
              </w:rPr>
            </w:pPr>
            <w:r>
              <w:rPr>
                <w:rFonts w:ascii="仿宋" w:hAnsi="仿宋" w:eastAsia="仿宋"/>
                <w:sz w:val="28"/>
                <w:szCs w:val="28"/>
              </w:rPr>
              <w:t>采用304不锈钢板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ascii="仿宋" w:hAnsi="仿宋" w:eastAsia="仿宋"/>
                <w:sz w:val="28"/>
                <w:szCs w:val="28"/>
              </w:rPr>
              <w:t>4</w:t>
            </w:r>
          </w:p>
        </w:tc>
        <w:tc>
          <w:tcPr>
            <w:tcW w:w="1704" w:type="dxa"/>
            <w:vAlign w:val="center"/>
          </w:tcPr>
          <w:p>
            <w:pPr>
              <w:jc w:val="center"/>
              <w:rPr>
                <w:rFonts w:ascii="仿宋" w:hAnsi="仿宋" w:eastAsia="仿宋"/>
                <w:sz w:val="28"/>
                <w:szCs w:val="28"/>
              </w:rPr>
            </w:pPr>
            <w:r>
              <w:rPr>
                <w:rFonts w:ascii="仿宋" w:hAnsi="仿宋" w:eastAsia="仿宋"/>
                <w:sz w:val="28"/>
                <w:szCs w:val="28"/>
              </w:rPr>
              <w:t>焊接标准</w:t>
            </w:r>
          </w:p>
        </w:tc>
        <w:tc>
          <w:tcPr>
            <w:tcW w:w="3825" w:type="dxa"/>
            <w:vAlign w:val="center"/>
          </w:tcPr>
          <w:p>
            <w:pPr>
              <w:jc w:val="left"/>
              <w:rPr>
                <w:rFonts w:ascii="仿宋" w:hAnsi="仿宋" w:eastAsia="仿宋"/>
                <w:sz w:val="28"/>
                <w:szCs w:val="28"/>
              </w:rPr>
            </w:pPr>
            <w:r>
              <w:rPr>
                <w:rFonts w:ascii="仿宋" w:hAnsi="仿宋" w:eastAsia="仿宋"/>
                <w:sz w:val="28"/>
                <w:szCs w:val="28"/>
              </w:rPr>
              <w:t>4、焊接部分采用高标准熔接焊，表面平整光滑无毛刺。</w:t>
            </w:r>
          </w:p>
        </w:tc>
        <w:tc>
          <w:tcPr>
            <w:tcW w:w="2835" w:type="dxa"/>
            <w:vAlign w:val="center"/>
          </w:tcPr>
          <w:p>
            <w:pPr>
              <w:jc w:val="center"/>
              <w:rPr>
                <w:rFonts w:ascii="仿宋" w:hAnsi="仿宋" w:eastAsia="仿宋"/>
                <w:sz w:val="28"/>
                <w:szCs w:val="28"/>
              </w:rPr>
            </w:pPr>
          </w:p>
        </w:tc>
      </w:tr>
    </w:tbl>
    <w:p>
      <w:pPr>
        <w:widowControl/>
        <w:shd w:val="clear" w:color="auto" w:fill="FFFFFF"/>
        <w:snapToGrid w:val="0"/>
        <w:spacing w:line="300" w:lineRule="auto"/>
        <w:ind w:firstLine="420" w:firstLineChars="150"/>
        <w:contextualSpacing/>
        <w:rPr>
          <w:rFonts w:ascii="仿宋" w:hAnsi="仿宋" w:eastAsia="仿宋"/>
          <w:sz w:val="28"/>
          <w:szCs w:val="28"/>
        </w:rPr>
      </w:pPr>
      <w:r>
        <w:rPr>
          <w:rFonts w:hint="eastAsia" w:ascii="仿宋" w:hAnsi="仿宋" w:eastAsia="仿宋"/>
          <w:sz w:val="28"/>
          <w:szCs w:val="28"/>
        </w:rPr>
        <w:t>3.凭证柜参数</w:t>
      </w: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4"/>
        <w:gridCol w:w="382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ascii="仿宋" w:hAnsi="仿宋" w:eastAsia="仿宋"/>
                <w:sz w:val="28"/>
                <w:szCs w:val="28"/>
              </w:rPr>
              <w:t>序号</w:t>
            </w:r>
          </w:p>
        </w:tc>
        <w:tc>
          <w:tcPr>
            <w:tcW w:w="1704" w:type="dxa"/>
            <w:vAlign w:val="center"/>
          </w:tcPr>
          <w:p>
            <w:pPr>
              <w:jc w:val="center"/>
              <w:rPr>
                <w:rFonts w:ascii="仿宋" w:hAnsi="仿宋" w:eastAsia="仿宋"/>
                <w:sz w:val="28"/>
                <w:szCs w:val="28"/>
              </w:rPr>
            </w:pPr>
            <w:r>
              <w:rPr>
                <w:rFonts w:ascii="仿宋" w:hAnsi="仿宋" w:eastAsia="仿宋"/>
                <w:sz w:val="28"/>
                <w:szCs w:val="28"/>
              </w:rPr>
              <w:t>项目</w:t>
            </w:r>
          </w:p>
        </w:tc>
        <w:tc>
          <w:tcPr>
            <w:tcW w:w="3825" w:type="dxa"/>
            <w:vAlign w:val="center"/>
          </w:tcPr>
          <w:p>
            <w:pPr>
              <w:jc w:val="center"/>
              <w:rPr>
                <w:rFonts w:ascii="仿宋" w:hAnsi="仿宋" w:eastAsia="仿宋"/>
                <w:sz w:val="28"/>
                <w:szCs w:val="28"/>
              </w:rPr>
            </w:pPr>
            <w:r>
              <w:rPr>
                <w:rFonts w:ascii="仿宋" w:hAnsi="仿宋" w:eastAsia="仿宋"/>
                <w:sz w:val="28"/>
                <w:szCs w:val="28"/>
              </w:rPr>
              <w:t>材料规格</w:t>
            </w:r>
          </w:p>
        </w:tc>
        <w:tc>
          <w:tcPr>
            <w:tcW w:w="2835" w:type="dxa"/>
            <w:vAlign w:val="center"/>
          </w:tcPr>
          <w:p>
            <w:pPr>
              <w:jc w:val="center"/>
              <w:rPr>
                <w:rFonts w:ascii="仿宋" w:hAnsi="仿宋" w:eastAsia="仿宋"/>
                <w:sz w:val="28"/>
                <w:szCs w:val="28"/>
              </w:rPr>
            </w:pPr>
            <w:r>
              <w:rPr>
                <w:rFonts w:ascii="仿宋" w:hAnsi="仿宋" w:eastAsia="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704" w:type="dxa"/>
            <w:vAlign w:val="center"/>
          </w:tcPr>
          <w:p>
            <w:pPr>
              <w:jc w:val="center"/>
              <w:rPr>
                <w:rFonts w:ascii="仿宋" w:hAnsi="仿宋" w:eastAsia="仿宋"/>
                <w:sz w:val="28"/>
                <w:szCs w:val="28"/>
              </w:rPr>
            </w:pPr>
            <w:r>
              <w:rPr>
                <w:rFonts w:ascii="仿宋" w:hAnsi="仿宋" w:eastAsia="仿宋"/>
                <w:sz w:val="28"/>
                <w:szCs w:val="28"/>
              </w:rPr>
              <w:t>外形尺寸</w:t>
            </w:r>
          </w:p>
        </w:tc>
        <w:tc>
          <w:tcPr>
            <w:tcW w:w="3825" w:type="dxa"/>
            <w:vAlign w:val="center"/>
          </w:tcPr>
          <w:p>
            <w:pPr>
              <w:ind w:firstLine="280" w:firstLineChars="100"/>
              <w:rPr>
                <w:rFonts w:ascii="仿宋" w:hAnsi="仿宋" w:eastAsia="仿宋"/>
                <w:sz w:val="28"/>
                <w:szCs w:val="28"/>
              </w:rPr>
            </w:pPr>
            <w:r>
              <w:rPr>
                <w:rFonts w:hint="eastAsia" w:ascii="仿宋" w:hAnsi="仿宋" w:eastAsia="仿宋"/>
                <w:sz w:val="28"/>
                <w:szCs w:val="28"/>
              </w:rPr>
              <w:t>1850mm*860mm*350mm</w:t>
            </w:r>
          </w:p>
        </w:tc>
        <w:tc>
          <w:tcPr>
            <w:tcW w:w="2835" w:type="dxa"/>
            <w:vAlign w:val="center"/>
          </w:tcPr>
          <w:p>
            <w:pPr>
              <w:jc w:val="center"/>
              <w:rPr>
                <w:rFonts w:ascii="仿宋" w:hAnsi="仿宋" w:eastAsia="仿宋"/>
                <w:sz w:val="28"/>
                <w:szCs w:val="28"/>
              </w:rPr>
            </w:pPr>
            <w:r>
              <w:rPr>
                <w:rFonts w:ascii="仿宋" w:hAnsi="仿宋" w:eastAsia="仿宋"/>
                <w:sz w:val="28"/>
                <w:szCs w:val="28"/>
              </w:rPr>
              <w:t>垂直立方体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采用优质冷轧钢板经剪切，冲压，折弯，焊接，装配而成</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整体厚度为0.8mm，粉末颜色为7047橘纹，焊接部分采用高标准熔接焊，表面平整光滑，严格经过酸洗、磷化、静电喷塑。</w:t>
            </w:r>
          </w:p>
        </w:tc>
        <w:tc>
          <w:tcPr>
            <w:tcW w:w="2835" w:type="dxa"/>
            <w:vAlign w:val="center"/>
          </w:tcPr>
          <w:p>
            <w:pPr>
              <w:jc w:val="center"/>
              <w:rPr>
                <w:rFonts w:ascii="仿宋" w:hAnsi="仿宋" w:eastAsia="仿宋"/>
                <w:sz w:val="28"/>
                <w:szCs w:val="28"/>
              </w:rPr>
            </w:pPr>
            <w:r>
              <w:rPr>
                <w:rFonts w:hint="eastAsia" w:ascii="仿宋" w:hAnsi="仿宋" w:eastAsia="仿宋"/>
                <w:sz w:val="28"/>
                <w:szCs w:val="28"/>
              </w:rPr>
              <w:t>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704" w:type="dxa"/>
            <w:vAlign w:val="center"/>
          </w:tcPr>
          <w:p>
            <w:pPr>
              <w:jc w:val="center"/>
              <w:rPr>
                <w:rFonts w:ascii="仿宋" w:hAnsi="仿宋" w:eastAsia="仿宋"/>
                <w:sz w:val="28"/>
                <w:szCs w:val="28"/>
              </w:rPr>
            </w:pPr>
            <w:r>
              <w:rPr>
                <w:rFonts w:ascii="仿宋" w:hAnsi="仿宋" w:eastAsia="仿宋"/>
                <w:sz w:val="28"/>
                <w:szCs w:val="28"/>
              </w:rPr>
              <w:t>柜面</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柜面采用环保型粉末静电喷塑，对人体及周围环境不产生危害，无毒、无副作用，使用时无异味。</w:t>
            </w:r>
          </w:p>
        </w:tc>
        <w:tc>
          <w:tcPr>
            <w:tcW w:w="2835" w:type="dxa"/>
            <w:vAlign w:val="center"/>
          </w:tcPr>
          <w:p>
            <w:pPr>
              <w:jc w:val="center"/>
              <w:rPr>
                <w:rFonts w:ascii="仿宋" w:hAnsi="仿宋" w:eastAsia="仿宋"/>
                <w:sz w:val="28"/>
                <w:szCs w:val="28"/>
              </w:rPr>
            </w:pPr>
            <w:r>
              <w:rPr>
                <w:rFonts w:hint="eastAsia" w:ascii="仿宋" w:hAnsi="仿宋" w:eastAsia="仿宋"/>
                <w:sz w:val="28"/>
                <w:szCs w:val="28"/>
              </w:rPr>
              <w:t>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柜子拉手</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为125铝合金拉手</w:t>
            </w:r>
          </w:p>
        </w:tc>
        <w:tc>
          <w:tcPr>
            <w:tcW w:w="28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704" w:type="dxa"/>
            <w:vAlign w:val="center"/>
          </w:tcPr>
          <w:p>
            <w:pPr>
              <w:jc w:val="center"/>
              <w:rPr>
                <w:rFonts w:ascii="仿宋" w:hAnsi="仿宋" w:eastAsia="仿宋"/>
                <w:sz w:val="28"/>
                <w:szCs w:val="28"/>
              </w:rPr>
            </w:pPr>
            <w:r>
              <w:rPr>
                <w:rFonts w:hint="eastAsia" w:ascii="仿宋" w:hAnsi="仿宋" w:eastAsia="仿宋"/>
                <w:sz w:val="28"/>
                <w:szCs w:val="28"/>
              </w:rPr>
              <w:t>柜内配置</w:t>
            </w:r>
          </w:p>
        </w:tc>
        <w:tc>
          <w:tcPr>
            <w:tcW w:w="3825" w:type="dxa"/>
            <w:vAlign w:val="center"/>
          </w:tcPr>
          <w:p>
            <w:pPr>
              <w:jc w:val="left"/>
              <w:rPr>
                <w:rFonts w:ascii="仿宋" w:hAnsi="仿宋" w:eastAsia="仿宋"/>
                <w:sz w:val="28"/>
                <w:szCs w:val="28"/>
              </w:rPr>
            </w:pPr>
            <w:r>
              <w:rPr>
                <w:rFonts w:hint="eastAsia" w:ascii="仿宋" w:hAnsi="仿宋" w:eastAsia="仿宋"/>
                <w:sz w:val="28"/>
                <w:szCs w:val="28"/>
              </w:rPr>
              <w:t>柜门内8块可调节活动隔板，隔板挂筋为前后挂模式，坚固耐用承重力强。</w:t>
            </w:r>
          </w:p>
        </w:tc>
        <w:tc>
          <w:tcPr>
            <w:tcW w:w="2835" w:type="dxa"/>
            <w:vAlign w:val="center"/>
          </w:tcPr>
          <w:p>
            <w:pPr>
              <w:jc w:val="center"/>
            </w:pPr>
          </w:p>
        </w:tc>
      </w:tr>
    </w:tbl>
    <w:p>
      <w:pPr>
        <w:widowControl/>
        <w:shd w:val="clear" w:color="auto" w:fill="FFFFFF"/>
        <w:snapToGrid w:val="0"/>
        <w:spacing w:line="300" w:lineRule="auto"/>
        <w:ind w:firstLine="420" w:firstLineChars="150"/>
        <w:contextualSpacing/>
        <w:rPr>
          <w:rFonts w:ascii="仿宋" w:hAnsi="仿宋" w:eastAsia="仿宋"/>
          <w:sz w:val="28"/>
          <w:szCs w:val="28"/>
        </w:rPr>
      </w:pPr>
      <w:r>
        <w:rPr>
          <w:rFonts w:hint="eastAsia" w:ascii="仿宋" w:hAnsi="仿宋" w:eastAsia="仿宋"/>
          <w:sz w:val="28"/>
          <w:szCs w:val="28"/>
        </w:rPr>
        <w:t>4.文件柜参数</w:t>
      </w: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792"/>
        <w:gridCol w:w="38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jc w:val="center"/>
              <w:rPr>
                <w:rFonts w:ascii="仿宋" w:hAnsi="仿宋" w:eastAsia="仿宋"/>
                <w:sz w:val="28"/>
                <w:szCs w:val="28"/>
              </w:rPr>
            </w:pPr>
            <w:r>
              <w:rPr>
                <w:rFonts w:ascii="仿宋" w:hAnsi="仿宋" w:eastAsia="仿宋"/>
                <w:sz w:val="28"/>
                <w:szCs w:val="28"/>
              </w:rPr>
              <w:t>序号</w:t>
            </w:r>
          </w:p>
        </w:tc>
        <w:tc>
          <w:tcPr>
            <w:tcW w:w="1792" w:type="dxa"/>
            <w:vAlign w:val="center"/>
          </w:tcPr>
          <w:p>
            <w:pPr>
              <w:jc w:val="center"/>
              <w:rPr>
                <w:rFonts w:ascii="仿宋" w:hAnsi="仿宋" w:eastAsia="仿宋"/>
                <w:sz w:val="28"/>
                <w:szCs w:val="28"/>
              </w:rPr>
            </w:pPr>
            <w:r>
              <w:rPr>
                <w:rFonts w:ascii="仿宋" w:hAnsi="仿宋" w:eastAsia="仿宋"/>
                <w:sz w:val="28"/>
                <w:szCs w:val="28"/>
              </w:rPr>
              <w:t>项目</w:t>
            </w:r>
          </w:p>
        </w:tc>
        <w:tc>
          <w:tcPr>
            <w:tcW w:w="3828" w:type="dxa"/>
            <w:vAlign w:val="center"/>
          </w:tcPr>
          <w:p>
            <w:pPr>
              <w:jc w:val="center"/>
              <w:rPr>
                <w:rFonts w:ascii="仿宋" w:hAnsi="仿宋" w:eastAsia="仿宋"/>
                <w:sz w:val="28"/>
                <w:szCs w:val="28"/>
              </w:rPr>
            </w:pPr>
            <w:r>
              <w:rPr>
                <w:rFonts w:ascii="仿宋" w:hAnsi="仿宋" w:eastAsia="仿宋"/>
                <w:sz w:val="28"/>
                <w:szCs w:val="28"/>
              </w:rPr>
              <w:t>材料规格</w:t>
            </w:r>
          </w:p>
        </w:tc>
        <w:tc>
          <w:tcPr>
            <w:tcW w:w="2835" w:type="dxa"/>
            <w:vAlign w:val="center"/>
          </w:tcPr>
          <w:p>
            <w:pPr>
              <w:jc w:val="center"/>
              <w:rPr>
                <w:rFonts w:ascii="仿宋" w:hAnsi="仿宋" w:eastAsia="仿宋"/>
                <w:sz w:val="28"/>
                <w:szCs w:val="28"/>
              </w:rPr>
            </w:pPr>
            <w:r>
              <w:rPr>
                <w:rFonts w:ascii="仿宋" w:hAnsi="仿宋" w:eastAsia="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792" w:type="dxa"/>
            <w:vAlign w:val="center"/>
          </w:tcPr>
          <w:p>
            <w:pPr>
              <w:jc w:val="center"/>
              <w:rPr>
                <w:rFonts w:ascii="仿宋" w:hAnsi="仿宋" w:eastAsia="仿宋"/>
                <w:sz w:val="28"/>
                <w:szCs w:val="28"/>
              </w:rPr>
            </w:pPr>
            <w:r>
              <w:rPr>
                <w:rFonts w:ascii="仿宋" w:hAnsi="仿宋" w:eastAsia="仿宋"/>
                <w:sz w:val="28"/>
                <w:szCs w:val="28"/>
              </w:rPr>
              <w:t>外形尺寸</w:t>
            </w:r>
          </w:p>
        </w:tc>
        <w:tc>
          <w:tcPr>
            <w:tcW w:w="3828" w:type="dxa"/>
            <w:vAlign w:val="center"/>
          </w:tcPr>
          <w:p>
            <w:pPr>
              <w:ind w:firstLine="560" w:firstLineChars="200"/>
              <w:rPr>
                <w:rFonts w:ascii="仿宋" w:hAnsi="仿宋" w:eastAsia="仿宋"/>
                <w:sz w:val="28"/>
                <w:szCs w:val="28"/>
              </w:rPr>
            </w:pPr>
            <w:r>
              <w:rPr>
                <w:rFonts w:hint="eastAsia" w:ascii="仿宋" w:hAnsi="仿宋" w:eastAsia="仿宋"/>
                <w:sz w:val="28"/>
                <w:szCs w:val="28"/>
              </w:rPr>
              <w:t>1850mm*860mm*390mm</w:t>
            </w:r>
            <w:r>
              <w:rPr>
                <w:rFonts w:hint="eastAsia" w:ascii="宋体" w:hAnsi="宋体" w:cs="宋体"/>
                <w:sz w:val="28"/>
                <w:szCs w:val="28"/>
              </w:rPr>
              <w:t> </w:t>
            </w:r>
          </w:p>
        </w:tc>
        <w:tc>
          <w:tcPr>
            <w:tcW w:w="2835" w:type="dxa"/>
            <w:vAlign w:val="center"/>
          </w:tcPr>
          <w:p>
            <w:pPr>
              <w:jc w:val="center"/>
              <w:rPr>
                <w:rFonts w:ascii="仿宋" w:hAnsi="仿宋" w:eastAsia="仿宋"/>
                <w:sz w:val="28"/>
                <w:szCs w:val="28"/>
              </w:rPr>
            </w:pPr>
            <w:r>
              <w:rPr>
                <w:rFonts w:ascii="仿宋" w:hAnsi="仿宋" w:eastAsia="仿宋"/>
                <w:sz w:val="28"/>
                <w:szCs w:val="28"/>
              </w:rPr>
              <w:t>垂直立方体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792" w:type="dxa"/>
            <w:vAlign w:val="center"/>
          </w:tcPr>
          <w:p>
            <w:pPr>
              <w:jc w:val="center"/>
              <w:rPr>
                <w:rFonts w:ascii="仿宋" w:hAnsi="仿宋" w:eastAsia="仿宋"/>
                <w:sz w:val="28"/>
                <w:szCs w:val="28"/>
              </w:rPr>
            </w:pPr>
            <w:r>
              <w:rPr>
                <w:rFonts w:hint="eastAsia" w:ascii="仿宋" w:hAnsi="仿宋" w:eastAsia="仿宋"/>
                <w:sz w:val="28"/>
                <w:szCs w:val="28"/>
              </w:rPr>
              <w:t>采用优质冷轧钢板经剪切，冲压，折弯，焊接，装配而成</w:t>
            </w:r>
          </w:p>
        </w:tc>
        <w:tc>
          <w:tcPr>
            <w:tcW w:w="3828" w:type="dxa"/>
            <w:vAlign w:val="center"/>
          </w:tcPr>
          <w:p>
            <w:pPr>
              <w:jc w:val="left"/>
              <w:rPr>
                <w:rFonts w:ascii="仿宋" w:hAnsi="仿宋" w:eastAsia="仿宋"/>
                <w:sz w:val="28"/>
                <w:szCs w:val="28"/>
              </w:rPr>
            </w:pPr>
            <w:r>
              <w:rPr>
                <w:rFonts w:hint="eastAsia" w:ascii="仿宋" w:hAnsi="仿宋" w:eastAsia="仿宋"/>
                <w:sz w:val="28"/>
                <w:szCs w:val="28"/>
              </w:rPr>
              <w:t>整体厚度为0.8mm，粉末颜色为7047橘纹，焊接部分采用高标准熔接焊，表面平整光滑，严格经过酸洗、磷化、静电喷塑。</w:t>
            </w:r>
          </w:p>
        </w:tc>
        <w:tc>
          <w:tcPr>
            <w:tcW w:w="2835" w:type="dxa"/>
            <w:vAlign w:val="center"/>
          </w:tcPr>
          <w:p>
            <w:pPr>
              <w:jc w:val="center"/>
              <w:rPr>
                <w:rFonts w:ascii="仿宋" w:hAnsi="仿宋" w:eastAsia="仿宋"/>
                <w:sz w:val="28"/>
                <w:szCs w:val="28"/>
              </w:rPr>
            </w:pPr>
            <w:r>
              <w:rPr>
                <w:rFonts w:hint="eastAsia" w:ascii="仿宋" w:hAnsi="仿宋" w:eastAsia="仿宋"/>
                <w:sz w:val="28"/>
                <w:szCs w:val="28"/>
              </w:rPr>
              <w:t>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792" w:type="dxa"/>
            <w:vAlign w:val="center"/>
          </w:tcPr>
          <w:p>
            <w:pPr>
              <w:jc w:val="center"/>
              <w:rPr>
                <w:rFonts w:ascii="仿宋" w:hAnsi="仿宋" w:eastAsia="仿宋"/>
                <w:sz w:val="28"/>
                <w:szCs w:val="28"/>
              </w:rPr>
            </w:pPr>
            <w:r>
              <w:rPr>
                <w:rFonts w:ascii="仿宋" w:hAnsi="仿宋" w:eastAsia="仿宋"/>
                <w:sz w:val="28"/>
                <w:szCs w:val="28"/>
              </w:rPr>
              <w:t>柜面</w:t>
            </w:r>
          </w:p>
        </w:tc>
        <w:tc>
          <w:tcPr>
            <w:tcW w:w="3828" w:type="dxa"/>
            <w:vAlign w:val="center"/>
          </w:tcPr>
          <w:p>
            <w:pPr>
              <w:jc w:val="left"/>
              <w:rPr>
                <w:rFonts w:ascii="仿宋" w:hAnsi="仿宋" w:eastAsia="仿宋"/>
                <w:sz w:val="28"/>
                <w:szCs w:val="28"/>
              </w:rPr>
            </w:pPr>
            <w:r>
              <w:rPr>
                <w:rFonts w:hint="eastAsia" w:ascii="仿宋" w:hAnsi="仿宋" w:eastAsia="仿宋"/>
                <w:sz w:val="28"/>
                <w:szCs w:val="28"/>
              </w:rPr>
              <w:t>柜面采用环保型粉末静电喷塑，对人体及周围环境不产生危害，无毒、无副作用，使用时无异味。</w:t>
            </w:r>
          </w:p>
        </w:tc>
        <w:tc>
          <w:tcPr>
            <w:tcW w:w="2835" w:type="dxa"/>
            <w:vAlign w:val="center"/>
          </w:tcPr>
          <w:p>
            <w:pPr>
              <w:jc w:val="center"/>
              <w:rPr>
                <w:rFonts w:ascii="仿宋" w:hAnsi="仿宋" w:eastAsia="仿宋"/>
                <w:sz w:val="28"/>
                <w:szCs w:val="28"/>
              </w:rPr>
            </w:pPr>
            <w:r>
              <w:rPr>
                <w:rFonts w:hint="eastAsia" w:ascii="仿宋" w:hAnsi="仿宋" w:eastAsia="仿宋"/>
                <w:sz w:val="28"/>
                <w:szCs w:val="28"/>
              </w:rPr>
              <w:t>冷轧钢板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792" w:type="dxa"/>
            <w:vAlign w:val="center"/>
          </w:tcPr>
          <w:p>
            <w:pPr>
              <w:jc w:val="center"/>
              <w:rPr>
                <w:rFonts w:ascii="仿宋" w:hAnsi="仿宋" w:eastAsia="仿宋"/>
                <w:sz w:val="28"/>
                <w:szCs w:val="28"/>
              </w:rPr>
            </w:pPr>
            <w:r>
              <w:rPr>
                <w:rFonts w:hint="eastAsia" w:ascii="仿宋" w:hAnsi="仿宋" w:eastAsia="仿宋"/>
                <w:sz w:val="28"/>
                <w:szCs w:val="28"/>
              </w:rPr>
              <w:t>柜子拉手</w:t>
            </w:r>
          </w:p>
        </w:tc>
        <w:tc>
          <w:tcPr>
            <w:tcW w:w="3828" w:type="dxa"/>
            <w:vAlign w:val="center"/>
          </w:tcPr>
          <w:p>
            <w:pPr>
              <w:jc w:val="left"/>
              <w:rPr>
                <w:rFonts w:ascii="仿宋" w:hAnsi="仿宋" w:eastAsia="仿宋"/>
                <w:sz w:val="28"/>
                <w:szCs w:val="28"/>
              </w:rPr>
            </w:pPr>
            <w:r>
              <w:rPr>
                <w:rFonts w:hint="eastAsia" w:ascii="仿宋" w:hAnsi="仿宋" w:eastAsia="仿宋"/>
                <w:sz w:val="28"/>
                <w:szCs w:val="28"/>
              </w:rPr>
              <w:t>为125铝合金拉手</w:t>
            </w:r>
          </w:p>
        </w:tc>
        <w:tc>
          <w:tcPr>
            <w:tcW w:w="283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792" w:type="dxa"/>
            <w:vAlign w:val="center"/>
          </w:tcPr>
          <w:p>
            <w:pPr>
              <w:jc w:val="center"/>
              <w:rPr>
                <w:rFonts w:ascii="仿宋" w:hAnsi="仿宋" w:eastAsia="仿宋"/>
                <w:sz w:val="28"/>
                <w:szCs w:val="28"/>
              </w:rPr>
            </w:pPr>
            <w:r>
              <w:rPr>
                <w:rFonts w:hint="eastAsia" w:ascii="仿宋" w:hAnsi="仿宋" w:eastAsia="仿宋"/>
                <w:sz w:val="28"/>
                <w:szCs w:val="28"/>
              </w:rPr>
              <w:t>柜内配置</w:t>
            </w:r>
          </w:p>
        </w:tc>
        <w:tc>
          <w:tcPr>
            <w:tcW w:w="3828" w:type="dxa"/>
            <w:vAlign w:val="center"/>
          </w:tcPr>
          <w:p>
            <w:pPr>
              <w:jc w:val="left"/>
              <w:rPr>
                <w:rFonts w:ascii="仿宋" w:hAnsi="仿宋" w:eastAsia="仿宋"/>
                <w:sz w:val="28"/>
                <w:szCs w:val="28"/>
              </w:rPr>
            </w:pPr>
            <w:r>
              <w:rPr>
                <w:rFonts w:hint="eastAsia" w:ascii="仿宋" w:hAnsi="仿宋" w:eastAsia="仿宋"/>
                <w:sz w:val="28"/>
                <w:szCs w:val="28"/>
              </w:rPr>
              <w:t>柜门内4块可调节活动隔板，隔板挂筋为前后挂模式，坚固耐用承重力强。</w:t>
            </w:r>
          </w:p>
        </w:tc>
        <w:tc>
          <w:tcPr>
            <w:tcW w:w="2835" w:type="dxa"/>
            <w:vAlign w:val="center"/>
          </w:tcPr>
          <w:p>
            <w:pPr>
              <w:jc w:val="center"/>
              <w:rPr>
                <w:rFonts w:ascii="仿宋" w:hAnsi="仿宋" w:eastAsia="仿宋"/>
                <w:sz w:val="28"/>
                <w:szCs w:val="28"/>
              </w:rPr>
            </w:pPr>
          </w:p>
        </w:tc>
      </w:tr>
    </w:tbl>
    <w:p>
      <w:pPr>
        <w:widowControl/>
        <w:shd w:val="clear" w:color="auto" w:fill="FFFFFF"/>
        <w:snapToGrid w:val="0"/>
        <w:spacing w:line="300" w:lineRule="auto"/>
        <w:contextualSpacing/>
        <w:rPr>
          <w:rFonts w:ascii="仿宋" w:hAnsi="仿宋" w:eastAsia="仿宋"/>
          <w:sz w:val="28"/>
          <w:szCs w:val="28"/>
        </w:rPr>
      </w:pPr>
    </w:p>
    <w:p>
      <w:pPr>
        <w:tabs>
          <w:tab w:val="left" w:pos="5325"/>
        </w:tabs>
        <w:snapToGrid w:val="0"/>
        <w:spacing w:line="300" w:lineRule="auto"/>
        <w:ind w:firstLine="548" w:firstLineChars="196"/>
        <w:contextualSpacing/>
        <w:rPr>
          <w:rFonts w:ascii="仿宋" w:hAnsi="仿宋" w:eastAsia="仿宋"/>
          <w:sz w:val="28"/>
          <w:szCs w:val="28"/>
        </w:rPr>
      </w:pPr>
      <w:r>
        <w:rPr>
          <w:rFonts w:hint="eastAsia" w:ascii="仿宋" w:hAnsi="仿宋" w:eastAsia="仿宋"/>
          <w:sz w:val="28"/>
          <w:szCs w:val="28"/>
        </w:rPr>
        <w:t>注：1.由各供应商结合磋商文件、采购人提供的清单和需求进行报价。报价应包括磋商文件所确定的范围内相关资料的全部内容，以及为完成上述内容所必须材料、劳务及所需的全部费用，其中应包括人工、材料、机械、运输、制作安装、成品保护、管理、辅材、利润、措施费、规费、税金、技术措施等合同履行过程中可能发生的风险及所需的全部费用。一旦成交，除本磋商文件约定的可调整事项外，其余均不调整。</w:t>
      </w:r>
    </w:p>
    <w:p>
      <w:pPr>
        <w:tabs>
          <w:tab w:val="left" w:pos="5325"/>
        </w:tabs>
        <w:snapToGrid w:val="0"/>
        <w:spacing w:line="300" w:lineRule="auto"/>
        <w:contextualSpacing/>
        <w:rPr>
          <w:rFonts w:ascii="仿宋" w:hAnsi="仿宋" w:eastAsia="仿宋"/>
          <w:b/>
          <w:sz w:val="28"/>
          <w:szCs w:val="28"/>
        </w:rPr>
      </w:pPr>
      <w:r>
        <w:rPr>
          <w:rFonts w:hint="eastAsia" w:ascii="仿宋" w:hAnsi="仿宋" w:eastAsia="仿宋"/>
          <w:b/>
          <w:sz w:val="28"/>
          <w:szCs w:val="28"/>
        </w:rPr>
        <w:t>三、其他要求</w:t>
      </w:r>
    </w:p>
    <w:p>
      <w:pPr>
        <w:tabs>
          <w:tab w:val="left" w:pos="5325"/>
        </w:tabs>
        <w:snapToGrid w:val="0"/>
        <w:spacing w:line="300" w:lineRule="auto"/>
        <w:contextualSpacing/>
        <w:rPr>
          <w:rFonts w:ascii="仿宋" w:hAnsi="仿宋" w:eastAsia="仿宋" w:cs="宋体"/>
          <w:sz w:val="28"/>
          <w:szCs w:val="28"/>
        </w:rPr>
      </w:pPr>
      <w:r>
        <w:rPr>
          <w:rFonts w:hint="eastAsia" w:ascii="仿宋" w:hAnsi="仿宋" w:eastAsia="仿宋" w:cs="宋体"/>
          <w:b/>
          <w:sz w:val="28"/>
          <w:szCs w:val="28"/>
        </w:rPr>
        <w:t>1. 签定合同日期：</w:t>
      </w:r>
      <w:r>
        <w:rPr>
          <w:rFonts w:hint="eastAsia" w:ascii="仿宋" w:hAnsi="仿宋" w:eastAsia="仿宋" w:cs="宋体"/>
          <w:sz w:val="28"/>
          <w:szCs w:val="28"/>
        </w:rPr>
        <w:t>自中标（成交）公告结束后7个工作日内按时签约。</w:t>
      </w:r>
    </w:p>
    <w:p>
      <w:pPr>
        <w:tabs>
          <w:tab w:val="left" w:pos="5325"/>
        </w:tabs>
        <w:snapToGrid w:val="0"/>
        <w:spacing w:line="300" w:lineRule="auto"/>
        <w:contextualSpacing/>
        <w:rPr>
          <w:rFonts w:ascii="仿宋" w:hAnsi="仿宋" w:eastAsia="仿宋" w:cs="宋体"/>
          <w:bCs/>
          <w:sz w:val="28"/>
          <w:szCs w:val="28"/>
        </w:rPr>
      </w:pPr>
      <w:r>
        <w:rPr>
          <w:rFonts w:hint="eastAsia" w:ascii="仿宋" w:hAnsi="仿宋" w:eastAsia="仿宋" w:cs="宋体"/>
          <w:b/>
          <w:sz w:val="28"/>
          <w:szCs w:val="28"/>
        </w:rPr>
        <w:t>2．交货期：</w:t>
      </w:r>
      <w:r>
        <w:rPr>
          <w:rFonts w:hint="eastAsia" w:ascii="仿宋" w:hAnsi="仿宋" w:eastAsia="仿宋" w:cs="宋体"/>
          <w:sz w:val="28"/>
          <w:szCs w:val="28"/>
        </w:rPr>
        <w:t>合</w:t>
      </w:r>
      <w:r>
        <w:rPr>
          <w:rFonts w:hint="eastAsia" w:ascii="仿宋" w:hAnsi="仿宋" w:eastAsia="仿宋" w:cs="宋体"/>
          <w:bCs/>
          <w:sz w:val="28"/>
          <w:szCs w:val="28"/>
        </w:rPr>
        <w:t xml:space="preserve">同签订后 </w:t>
      </w:r>
      <w:r>
        <w:rPr>
          <w:rFonts w:hint="eastAsia" w:ascii="仿宋" w:hAnsi="仿宋" w:eastAsia="仿宋" w:cs="宋体"/>
          <w:bCs/>
          <w:sz w:val="28"/>
          <w:szCs w:val="28"/>
          <w:u w:val="single"/>
        </w:rPr>
        <w:t>30</w:t>
      </w:r>
      <w:r>
        <w:rPr>
          <w:rFonts w:hint="eastAsia" w:ascii="仿宋" w:hAnsi="仿宋" w:eastAsia="仿宋" w:cs="宋体"/>
          <w:bCs/>
          <w:sz w:val="28"/>
          <w:szCs w:val="28"/>
        </w:rPr>
        <w:t>日内交货并安装完成。</w:t>
      </w:r>
    </w:p>
    <w:p>
      <w:pPr>
        <w:tabs>
          <w:tab w:val="left" w:pos="5325"/>
        </w:tabs>
        <w:snapToGrid w:val="0"/>
        <w:spacing w:line="300" w:lineRule="auto"/>
        <w:contextualSpacing/>
        <w:rPr>
          <w:rFonts w:ascii="仿宋" w:hAnsi="仿宋" w:eastAsia="仿宋" w:cs="宋体"/>
          <w:b/>
          <w:bCs/>
          <w:sz w:val="28"/>
          <w:szCs w:val="28"/>
        </w:rPr>
      </w:pPr>
      <w:r>
        <w:rPr>
          <w:rFonts w:hint="eastAsia" w:ascii="仿宋" w:hAnsi="仿宋" w:eastAsia="仿宋" w:cs="宋体"/>
          <w:b/>
          <w:bCs/>
          <w:sz w:val="28"/>
          <w:szCs w:val="28"/>
        </w:rPr>
        <w:t>3．验收方案：符合国家产品质量要求相关要求，通过采购单位组织的专业验收。</w:t>
      </w:r>
      <w:r>
        <w:rPr>
          <w:rFonts w:hint="eastAsia" w:ascii="仿宋" w:hAnsi="仿宋" w:eastAsia="仿宋"/>
          <w:b/>
          <w:bCs/>
          <w:sz w:val="28"/>
          <w:szCs w:val="28"/>
        </w:rPr>
        <w:t>若所供货物经产品质量检测机构检测认定质量不合格，造成的损失和后果由该供应商负全责。</w:t>
      </w:r>
    </w:p>
    <w:p>
      <w:pPr>
        <w:tabs>
          <w:tab w:val="left" w:pos="5325"/>
        </w:tabs>
        <w:snapToGrid w:val="0"/>
        <w:spacing w:line="300" w:lineRule="auto"/>
        <w:contextualSpacing/>
        <w:rPr>
          <w:rFonts w:ascii="仿宋" w:hAnsi="仿宋" w:eastAsia="仿宋" w:cs="宋体"/>
          <w:sz w:val="28"/>
          <w:szCs w:val="28"/>
        </w:rPr>
      </w:pPr>
      <w:r>
        <w:rPr>
          <w:rFonts w:hint="eastAsia" w:ascii="仿宋" w:hAnsi="仿宋" w:eastAsia="仿宋" w:cs="宋体"/>
          <w:b/>
          <w:sz w:val="28"/>
          <w:szCs w:val="28"/>
        </w:rPr>
        <w:t>4．交货地点：</w:t>
      </w:r>
      <w:r>
        <w:rPr>
          <w:rFonts w:hint="eastAsia" w:ascii="仿宋" w:hAnsi="仿宋" w:eastAsia="仿宋" w:cs="宋体"/>
          <w:sz w:val="28"/>
          <w:szCs w:val="28"/>
        </w:rPr>
        <w:t>采购人指定地点。</w:t>
      </w:r>
    </w:p>
    <w:p>
      <w:pPr>
        <w:tabs>
          <w:tab w:val="left" w:pos="5325"/>
        </w:tabs>
        <w:snapToGrid w:val="0"/>
        <w:spacing w:line="300" w:lineRule="auto"/>
        <w:contextualSpacing/>
        <w:rPr>
          <w:rFonts w:ascii="仿宋" w:hAnsi="仿宋" w:eastAsia="仿宋" w:cs="宋体"/>
          <w:sz w:val="28"/>
          <w:szCs w:val="28"/>
        </w:rPr>
      </w:pPr>
      <w:r>
        <w:rPr>
          <w:rFonts w:hint="eastAsia" w:ascii="仿宋" w:hAnsi="仿宋" w:eastAsia="仿宋" w:cs="宋体"/>
          <w:b/>
          <w:sz w:val="28"/>
          <w:szCs w:val="28"/>
        </w:rPr>
        <w:t>5．质保期限（自交货并验收合格之日起计）：</w:t>
      </w:r>
      <w:r>
        <w:rPr>
          <w:rFonts w:hint="eastAsia" w:ascii="仿宋" w:hAnsi="仿宋" w:eastAsia="仿宋" w:cs="宋体"/>
          <w:sz w:val="28"/>
          <w:szCs w:val="28"/>
        </w:rPr>
        <w:t>2 年。</w:t>
      </w:r>
    </w:p>
    <w:p>
      <w:pPr>
        <w:tabs>
          <w:tab w:val="left" w:pos="5325"/>
        </w:tabs>
        <w:snapToGrid w:val="0"/>
        <w:spacing w:line="300" w:lineRule="auto"/>
        <w:contextualSpacing/>
        <w:rPr>
          <w:rFonts w:ascii="仿宋" w:hAnsi="仿宋" w:eastAsia="仿宋"/>
          <w:sz w:val="28"/>
          <w:szCs w:val="28"/>
        </w:rPr>
      </w:pPr>
      <w:r>
        <w:rPr>
          <w:rFonts w:hint="eastAsia" w:ascii="仿宋" w:hAnsi="仿宋" w:eastAsia="仿宋" w:cs="宋体"/>
          <w:b/>
          <w:sz w:val="28"/>
          <w:szCs w:val="28"/>
        </w:rPr>
        <w:t>6．</w:t>
      </w:r>
      <w:r>
        <w:rPr>
          <w:rFonts w:hint="eastAsia" w:ascii="仿宋" w:hAnsi="仿宋" w:eastAsia="仿宋"/>
          <w:b/>
          <w:sz w:val="28"/>
          <w:szCs w:val="28"/>
        </w:rPr>
        <w:t>其他（含安装、维护等）</w:t>
      </w:r>
    </w:p>
    <w:p>
      <w:pPr>
        <w:tabs>
          <w:tab w:val="left" w:pos="4999"/>
        </w:tabs>
        <w:spacing w:line="300" w:lineRule="auto"/>
        <w:ind w:firstLine="560" w:firstLineChars="200"/>
        <w:jc w:val="left"/>
        <w:rPr>
          <w:rFonts w:ascii="仿宋" w:hAnsi="仿宋" w:eastAsia="仿宋"/>
          <w:sz w:val="28"/>
          <w:szCs w:val="28"/>
        </w:rPr>
      </w:pPr>
      <w:r>
        <w:rPr>
          <w:rFonts w:hint="eastAsia" w:ascii="仿宋" w:hAnsi="仿宋" w:eastAsia="仿宋"/>
          <w:sz w:val="28"/>
          <w:szCs w:val="28"/>
        </w:rPr>
        <w:t>（1）在产品保修期内，一旦发生质量问题，供应商保证在接到通知工作日的24小时内到现场进行维修、更换或退货，费用由供应商负责。如供应商在接到通知工作日的24小时内没有答复或处理问题，则视为供应商承认质量问题并承担由此而发生的一切费用。保修期间产品的一切质量问题，更换部件及产品本身质量原因造成的直接经济损失应全部由供应商自行负责。</w:t>
      </w:r>
    </w:p>
    <w:p>
      <w:pPr>
        <w:tabs>
          <w:tab w:val="left" w:pos="4999"/>
        </w:tabs>
        <w:spacing w:line="300" w:lineRule="auto"/>
        <w:ind w:firstLine="560" w:firstLineChars="200"/>
        <w:jc w:val="left"/>
        <w:rPr>
          <w:rFonts w:ascii="仿宋" w:hAnsi="仿宋" w:eastAsia="仿宋"/>
          <w:sz w:val="28"/>
          <w:szCs w:val="28"/>
        </w:rPr>
      </w:pPr>
      <w:r>
        <w:rPr>
          <w:rFonts w:hint="eastAsia" w:ascii="仿宋" w:hAnsi="仿宋" w:eastAsia="仿宋"/>
          <w:sz w:val="28"/>
          <w:szCs w:val="28"/>
        </w:rPr>
        <w:t>（2）本项目货物运输过程中供应商需采取安全措施，若发生安全事故，供应商需承担全部责任并赔偿相应损失。货物在运输过程中损坏，成交供应商应免费更换到位。</w:t>
      </w:r>
    </w:p>
    <w:p>
      <w:pPr>
        <w:tabs>
          <w:tab w:val="left" w:pos="4999"/>
        </w:tabs>
        <w:spacing w:line="300" w:lineRule="auto"/>
        <w:ind w:firstLine="560" w:firstLineChars="200"/>
        <w:jc w:val="left"/>
        <w:rPr>
          <w:rFonts w:ascii="仿宋" w:hAnsi="仿宋" w:eastAsia="仿宋"/>
          <w:sz w:val="28"/>
          <w:szCs w:val="28"/>
        </w:rPr>
      </w:pPr>
      <w:r>
        <w:rPr>
          <w:rFonts w:hint="eastAsia" w:ascii="仿宋" w:hAnsi="仿宋" w:eastAsia="仿宋"/>
          <w:sz w:val="28"/>
          <w:szCs w:val="28"/>
        </w:rPr>
        <w:t>（3）物品安装供货期间各类安全保障工作由成交供应商自行负责。</w:t>
      </w:r>
    </w:p>
    <w:p>
      <w:pPr>
        <w:tabs>
          <w:tab w:val="left" w:pos="4999"/>
        </w:tabs>
        <w:spacing w:line="300" w:lineRule="auto"/>
        <w:ind w:firstLine="560" w:firstLineChars="200"/>
        <w:jc w:val="left"/>
        <w:rPr>
          <w:rFonts w:ascii="仿宋" w:hAnsi="仿宋" w:eastAsia="仿宋"/>
          <w:sz w:val="28"/>
          <w:szCs w:val="28"/>
        </w:rPr>
        <w:sectPr>
          <w:pgSz w:w="11907" w:h="16839"/>
          <w:pgMar w:top="1440" w:right="1361" w:bottom="1440" w:left="1361" w:header="720" w:footer="720" w:gutter="0"/>
          <w:cols w:space="720" w:num="1"/>
          <w:docGrid w:linePitch="286" w:charSpace="0"/>
        </w:sectPr>
      </w:pPr>
      <w:r>
        <w:rPr>
          <w:rFonts w:hint="eastAsia" w:ascii="仿宋" w:hAnsi="仿宋" w:eastAsia="仿宋"/>
          <w:sz w:val="28"/>
          <w:szCs w:val="28"/>
        </w:rPr>
        <w:t>（4）成交供应商提供产品必须是全新的、未使用过的原装合格正品，所有产品应配套使用。</w:t>
      </w:r>
    </w:p>
    <w:p>
      <w:pPr>
        <w:pStyle w:val="59"/>
        <w:snapToGrid w:val="0"/>
        <w:spacing w:line="300" w:lineRule="auto"/>
        <w:ind w:firstLine="0" w:firstLineChars="0"/>
        <w:contextualSpacing/>
        <w:jc w:val="center"/>
        <w:rPr>
          <w:rFonts w:ascii="仿宋" w:hAnsi="仿宋" w:eastAsia="仿宋"/>
          <w:b/>
          <w:bCs/>
          <w:sz w:val="36"/>
          <w:szCs w:val="36"/>
        </w:rPr>
      </w:pPr>
      <w:r>
        <w:rPr>
          <w:rFonts w:hint="eastAsia" w:ascii="仿宋" w:hAnsi="仿宋" w:eastAsia="仿宋"/>
          <w:b/>
          <w:bCs/>
          <w:sz w:val="36"/>
          <w:szCs w:val="36"/>
          <w:lang w:val="zh-CN"/>
        </w:rPr>
        <w:t>第四部分  评审程序和内容</w:t>
      </w:r>
    </w:p>
    <w:p>
      <w:pPr>
        <w:autoSpaceDE w:val="0"/>
        <w:autoSpaceDN w:val="0"/>
        <w:adjustRightInd w:val="0"/>
        <w:snapToGrid w:val="0"/>
        <w:spacing w:line="300" w:lineRule="auto"/>
        <w:ind w:right="210" w:firstLine="560"/>
        <w:rPr>
          <w:rFonts w:ascii="仿宋" w:hAnsi="仿宋" w:eastAsia="仿宋"/>
          <w:b/>
          <w:sz w:val="28"/>
          <w:szCs w:val="28"/>
          <w:lang w:val="zh-CN"/>
        </w:rPr>
      </w:pPr>
      <w:r>
        <w:rPr>
          <w:rFonts w:hint="eastAsia" w:ascii="仿宋" w:hAnsi="仿宋" w:eastAsia="仿宋"/>
          <w:b/>
          <w:sz w:val="28"/>
          <w:szCs w:val="28"/>
          <w:lang w:val="zh-CN"/>
        </w:rPr>
        <w:t>一、本公司组织磋商活动</w:t>
      </w:r>
    </w:p>
    <w:p>
      <w:pPr>
        <w:pStyle w:val="59"/>
        <w:snapToGrid w:val="0"/>
        <w:spacing w:line="300" w:lineRule="auto"/>
        <w:ind w:firstLine="562" w:firstLineChars="200"/>
        <w:contextualSpacing/>
        <w:rPr>
          <w:rFonts w:ascii="仿宋" w:hAnsi="仿宋" w:eastAsia="仿宋" w:cs="宋体"/>
          <w:kern w:val="0"/>
          <w:sz w:val="28"/>
          <w:lang w:val="zh-CN"/>
        </w:rPr>
      </w:pPr>
      <w:r>
        <w:rPr>
          <w:rFonts w:hint="eastAsia" w:ascii="仿宋" w:hAnsi="仿宋" w:eastAsia="仿宋" w:cs="宋体"/>
          <w:b/>
          <w:kern w:val="0"/>
          <w:sz w:val="28"/>
          <w:lang w:val="zh-CN"/>
        </w:rPr>
        <w:t>1.成立竞争性磋商小组。</w:t>
      </w:r>
      <w:r>
        <w:rPr>
          <w:rFonts w:ascii="仿宋" w:hAnsi="仿宋" w:eastAsia="仿宋" w:cs="宋体"/>
          <w:kern w:val="0"/>
          <w:sz w:val="28"/>
          <w:lang w:val="zh-CN"/>
        </w:rPr>
        <w:t>竞争性磋商小组由采购人代表和评审专家共3人以上单数组成，其中评审专家人数不得少于竞争性磋商小组成员总数的2/3。采购人不得以评审专家身份参加本部门或本单位采购项目的评审。</w:t>
      </w:r>
      <w:r>
        <w:rPr>
          <w:rFonts w:hint="eastAsia" w:ascii="仿宋" w:hAnsi="仿宋" w:eastAsia="仿宋" w:cs="宋体"/>
          <w:kern w:val="0"/>
          <w:sz w:val="28"/>
          <w:lang w:val="zh-CN"/>
        </w:rPr>
        <w:t>本公司</w:t>
      </w:r>
      <w:r>
        <w:rPr>
          <w:rFonts w:ascii="仿宋" w:hAnsi="仿宋" w:eastAsia="仿宋" w:cs="宋体"/>
          <w:kern w:val="0"/>
          <w:sz w:val="28"/>
          <w:lang w:val="zh-CN"/>
        </w:rPr>
        <w:t>人员不得参加本机构代理的采购项目的评审。</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超过</w:t>
      </w:r>
      <w:r>
        <w:rPr>
          <w:rFonts w:ascii="仿宋" w:hAnsi="仿宋" w:eastAsia="仿宋" w:cs="宋体"/>
          <w:kern w:val="0"/>
          <w:sz w:val="28"/>
          <w:lang w:val="zh-CN"/>
        </w:rPr>
        <w:t>公开</w:t>
      </w:r>
      <w:r>
        <w:rPr>
          <w:rFonts w:hint="eastAsia" w:ascii="仿宋" w:hAnsi="仿宋" w:eastAsia="仿宋" w:cs="宋体"/>
          <w:kern w:val="0"/>
          <w:sz w:val="28"/>
          <w:lang w:val="zh-CN"/>
        </w:rPr>
        <w:t>招标限额</w:t>
      </w:r>
      <w:r>
        <w:rPr>
          <w:rFonts w:ascii="仿宋" w:hAnsi="仿宋" w:eastAsia="仿宋" w:cs="宋体"/>
          <w:kern w:val="0"/>
          <w:sz w:val="28"/>
          <w:lang w:val="zh-CN"/>
        </w:rPr>
        <w:t>额标准</w:t>
      </w:r>
      <w:r>
        <w:rPr>
          <w:rFonts w:hint="eastAsia" w:ascii="仿宋" w:hAnsi="仿宋" w:eastAsia="仿宋" w:cs="宋体"/>
          <w:kern w:val="0"/>
          <w:sz w:val="28"/>
          <w:lang w:val="zh-CN"/>
        </w:rPr>
        <w:t>的项目</w:t>
      </w:r>
      <w:r>
        <w:rPr>
          <w:rFonts w:ascii="仿宋" w:hAnsi="仿宋" w:eastAsia="仿宋" w:cs="宋体"/>
          <w:kern w:val="0"/>
          <w:sz w:val="28"/>
          <w:lang w:val="zh-CN"/>
        </w:rPr>
        <w:t>，竞争性磋商小组应当由5人以上单数组成。</w:t>
      </w:r>
    </w:p>
    <w:p>
      <w:pPr>
        <w:pStyle w:val="59"/>
        <w:snapToGrid w:val="0"/>
        <w:spacing w:line="300" w:lineRule="auto"/>
        <w:ind w:firstLine="560" w:firstLineChars="200"/>
        <w:contextualSpacing/>
        <w:rPr>
          <w:rFonts w:ascii="仿宋" w:hAnsi="仿宋" w:eastAsia="仿宋" w:cs="宋体"/>
          <w:kern w:val="0"/>
          <w:sz w:val="28"/>
          <w:lang w:val="zh-CN"/>
        </w:rPr>
      </w:pPr>
      <w:r>
        <w:rPr>
          <w:rFonts w:ascii="仿宋" w:hAnsi="仿宋" w:eastAsia="仿宋" w:cs="宋体"/>
          <w:kern w:val="0"/>
          <w:sz w:val="28"/>
          <w:lang w:val="zh-CN"/>
        </w:rPr>
        <w:t>采用竞争性磋商的政府采购项目，评审专家应当从政府采购评审专家库内相关专业的专家名单中随机抽取。技术复杂、专业性强的竞争性磋商采购项目，通过随机方式难以确定合适的评审专家的，经主管预算单位同意，可以自行选定评审专家。技术复杂、专业性强的竞争性磋商采购项目，评审专家中应当包含1名法律专家。</w:t>
      </w:r>
    </w:p>
    <w:p>
      <w:pPr>
        <w:spacing w:line="300" w:lineRule="auto"/>
        <w:ind w:firstLine="562" w:firstLineChars="200"/>
        <w:rPr>
          <w:rFonts w:ascii="仿宋" w:hAnsi="仿宋" w:eastAsia="仿宋" w:cs="宋体"/>
          <w:b/>
          <w:kern w:val="0"/>
          <w:sz w:val="28"/>
          <w:szCs w:val="28"/>
          <w:lang w:val="zh-CN"/>
        </w:rPr>
      </w:pPr>
      <w:r>
        <w:rPr>
          <w:rFonts w:hint="eastAsia" w:ascii="仿宋" w:hAnsi="仿宋" w:eastAsia="仿宋" w:cs="宋体"/>
          <w:b/>
          <w:kern w:val="0"/>
          <w:sz w:val="28"/>
          <w:szCs w:val="28"/>
          <w:lang w:val="zh-CN"/>
        </w:rPr>
        <w:t>2.竞争性磋商小组的职责：</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评审专家应当遵守评审工作纪律，不得泄露评审情况和评审中获悉的商业秘密。</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磋商小组在评审过程中发现供应商有行贿、提供虚假材料或者串通等违法行为的，应当及时向财政部门报告。</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评审专家在评审过程中受到非法干涉的，应当及时向财政、监察等部门举报。</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磋商文件内容违反国家有关强制性规定的，磋商小组应当停止评审并向采购人或者采购代理机构说明情况。</w:t>
      </w:r>
    </w:p>
    <w:p>
      <w:pPr>
        <w:pStyle w:val="59"/>
        <w:snapToGrid w:val="0"/>
        <w:spacing w:line="300" w:lineRule="auto"/>
        <w:ind w:firstLine="562" w:firstLineChars="200"/>
        <w:contextualSpacing/>
        <w:rPr>
          <w:rFonts w:ascii="仿宋" w:hAnsi="仿宋" w:eastAsia="仿宋" w:cs="宋体"/>
          <w:b/>
          <w:kern w:val="0"/>
          <w:sz w:val="28"/>
          <w:lang w:val="zh-CN"/>
        </w:rPr>
      </w:pPr>
      <w:r>
        <w:rPr>
          <w:rFonts w:hint="eastAsia" w:ascii="仿宋" w:hAnsi="仿宋" w:eastAsia="仿宋" w:cs="宋体"/>
          <w:b/>
          <w:kern w:val="0"/>
          <w:sz w:val="28"/>
          <w:lang w:val="zh-CN"/>
        </w:rPr>
        <w:t>3.竞争性磋商小组成员的义务：</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pStyle w:val="59"/>
        <w:snapToGrid w:val="0"/>
        <w:spacing w:line="300" w:lineRule="auto"/>
        <w:ind w:firstLine="562" w:firstLineChars="200"/>
        <w:contextualSpacing/>
        <w:rPr>
          <w:rFonts w:ascii="仿宋" w:hAnsi="仿宋" w:eastAsia="仿宋"/>
          <w:b/>
          <w:sz w:val="28"/>
        </w:rPr>
      </w:pPr>
      <w:r>
        <w:rPr>
          <w:rFonts w:hint="eastAsia" w:ascii="仿宋" w:hAnsi="仿宋" w:eastAsia="仿宋" w:cs="宋体"/>
          <w:b/>
          <w:kern w:val="0"/>
          <w:sz w:val="28"/>
          <w:lang w:val="zh-CN"/>
        </w:rPr>
        <w:t>二、</w:t>
      </w:r>
      <w:r>
        <w:rPr>
          <w:rFonts w:hint="eastAsia" w:ascii="仿宋" w:hAnsi="仿宋" w:eastAsia="仿宋"/>
          <w:b/>
          <w:sz w:val="28"/>
        </w:rPr>
        <w:t>供应商的法定代表人或授权人须持身份证准时参加磋商。</w:t>
      </w:r>
    </w:p>
    <w:p>
      <w:pPr>
        <w:autoSpaceDE w:val="0"/>
        <w:autoSpaceDN w:val="0"/>
        <w:adjustRightInd w:val="0"/>
        <w:snapToGrid w:val="0"/>
        <w:spacing w:line="300" w:lineRule="auto"/>
        <w:ind w:right="210" w:firstLine="562" w:firstLineChars="200"/>
        <w:rPr>
          <w:rFonts w:ascii="仿宋" w:hAnsi="仿宋" w:eastAsia="仿宋"/>
          <w:b/>
          <w:sz w:val="28"/>
          <w:szCs w:val="28"/>
        </w:rPr>
      </w:pPr>
      <w:r>
        <w:rPr>
          <w:rFonts w:hint="eastAsia" w:ascii="仿宋" w:hAnsi="仿宋" w:eastAsia="仿宋"/>
          <w:b/>
          <w:sz w:val="28"/>
          <w:szCs w:val="28"/>
        </w:rPr>
        <w:t>三、评审程序、内容</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1.</w:t>
      </w:r>
      <w:r>
        <w:rPr>
          <w:rFonts w:ascii="仿宋" w:hAnsi="仿宋" w:eastAsia="仿宋" w:cs="宋体"/>
          <w:kern w:val="0"/>
          <w:sz w:val="28"/>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w:t>
      </w:r>
      <w:r>
        <w:rPr>
          <w:rFonts w:ascii="仿宋" w:eastAsia="仿宋" w:cs="宋体"/>
          <w:kern w:val="0"/>
          <w:sz w:val="28"/>
          <w:lang w:val="zh-CN"/>
        </w:rPr>
        <w:t> </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2.</w:t>
      </w:r>
      <w:r>
        <w:rPr>
          <w:rFonts w:ascii="仿宋" w:hAnsi="仿宋" w:eastAsia="仿宋" w:cs="宋体"/>
          <w:kern w:val="0"/>
          <w:sz w:val="28"/>
          <w:lang w:val="zh-CN"/>
        </w:rPr>
        <w:t>磋商小组所有成员应当集中与单一供应商分别进行磋商，并给予所有参加磋商的供应商平等的磋商机会。</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3.</w:t>
      </w:r>
      <w:r>
        <w:rPr>
          <w:rFonts w:ascii="仿宋" w:hAnsi="仿宋" w:eastAsia="仿宋" w:cs="宋体"/>
          <w:kern w:val="0"/>
          <w:sz w:val="28"/>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Style w:val="59"/>
        <w:snapToGrid w:val="0"/>
        <w:spacing w:line="300" w:lineRule="auto"/>
        <w:ind w:firstLine="560" w:firstLineChars="200"/>
        <w:contextualSpacing/>
        <w:rPr>
          <w:rFonts w:ascii="仿宋" w:hAnsi="仿宋" w:eastAsia="仿宋" w:cs="宋体"/>
          <w:kern w:val="0"/>
          <w:sz w:val="28"/>
          <w:lang w:val="zh-CN"/>
        </w:rPr>
      </w:pPr>
      <w:r>
        <w:rPr>
          <w:rFonts w:ascii="仿宋" w:hAnsi="仿宋" w:eastAsia="仿宋" w:cs="宋体"/>
          <w:kern w:val="0"/>
          <w:sz w:val="28"/>
          <w:lang w:val="zh-CN"/>
        </w:rPr>
        <w:t>对磋商文件作出的实质性变动是磋商文件的有效组成部分，磋商小组应当及时以书面形式同时通知所有参加磋商的供应商。</w:t>
      </w:r>
    </w:p>
    <w:p>
      <w:pPr>
        <w:pStyle w:val="59"/>
        <w:snapToGrid w:val="0"/>
        <w:spacing w:line="300" w:lineRule="auto"/>
        <w:ind w:firstLine="560" w:firstLineChars="200"/>
        <w:contextualSpacing/>
        <w:rPr>
          <w:rFonts w:ascii="仿宋" w:hAnsi="仿宋" w:eastAsia="仿宋" w:cs="宋体"/>
          <w:kern w:val="0"/>
          <w:sz w:val="28"/>
          <w:lang w:val="zh-CN"/>
        </w:rPr>
      </w:pPr>
      <w:r>
        <w:rPr>
          <w:rFonts w:ascii="仿宋" w:hAnsi="仿宋" w:eastAsia="仿宋" w:cs="宋体"/>
          <w:kern w:val="0"/>
          <w:sz w:val="28"/>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4.</w:t>
      </w:r>
      <w:r>
        <w:rPr>
          <w:rFonts w:ascii="仿宋" w:hAnsi="仿宋" w:eastAsia="仿宋" w:cs="宋体"/>
          <w:kern w:val="0"/>
          <w:sz w:val="28"/>
          <w:lang w:val="zh-CN"/>
        </w:rPr>
        <w:t>磋商文件能够详细列明采购标的的技术、服务要求的，磋商结束后，磋商小组应当要求所有</w:t>
      </w:r>
      <w:r>
        <w:rPr>
          <w:rFonts w:hint="eastAsia" w:ascii="仿宋" w:hAnsi="仿宋" w:eastAsia="仿宋" w:cs="宋体"/>
          <w:kern w:val="0"/>
          <w:sz w:val="28"/>
          <w:lang w:val="zh-CN"/>
        </w:rPr>
        <w:t>实质性响应</w:t>
      </w:r>
      <w:r>
        <w:rPr>
          <w:rFonts w:ascii="仿宋" w:hAnsi="仿宋" w:eastAsia="仿宋" w:cs="宋体"/>
          <w:kern w:val="0"/>
          <w:sz w:val="28"/>
          <w:lang w:val="zh-CN"/>
        </w:rPr>
        <w:t>的供应商在规定时间内提交最后报价，提交最后报价的供应商不得少于3家。</w:t>
      </w:r>
    </w:p>
    <w:p>
      <w:pPr>
        <w:pStyle w:val="59"/>
        <w:snapToGrid w:val="0"/>
        <w:spacing w:line="300" w:lineRule="auto"/>
        <w:ind w:firstLine="560" w:firstLineChars="200"/>
        <w:contextualSpacing/>
        <w:rPr>
          <w:rFonts w:ascii="仿宋" w:hAnsi="仿宋" w:eastAsia="仿宋" w:cs="宋体"/>
          <w:kern w:val="0"/>
          <w:sz w:val="28"/>
          <w:lang w:val="zh-CN"/>
        </w:rPr>
      </w:pPr>
      <w:r>
        <w:rPr>
          <w:rFonts w:ascii="仿宋" w:hAnsi="仿宋" w:eastAsia="仿宋" w:cs="宋体"/>
          <w:kern w:val="0"/>
          <w:sz w:val="28"/>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市场竞争不充分的科研项目，以及需要扶持的科技成果转化项目，</w:t>
      </w:r>
      <w:r>
        <w:rPr>
          <w:rFonts w:ascii="仿宋" w:hAnsi="仿宋" w:eastAsia="仿宋" w:cs="宋体"/>
          <w:kern w:val="0"/>
          <w:sz w:val="28"/>
          <w:lang w:val="zh-CN"/>
        </w:rPr>
        <w:t>提交最后报价的供应商</w:t>
      </w:r>
      <w:r>
        <w:rPr>
          <w:rFonts w:hint="eastAsia" w:ascii="仿宋" w:hAnsi="仿宋" w:eastAsia="仿宋" w:cs="宋体"/>
          <w:kern w:val="0"/>
          <w:sz w:val="28"/>
          <w:lang w:val="zh-CN"/>
        </w:rPr>
        <w:t>可以是2</w:t>
      </w:r>
      <w:r>
        <w:rPr>
          <w:rFonts w:ascii="仿宋" w:hAnsi="仿宋" w:eastAsia="仿宋" w:cs="宋体"/>
          <w:kern w:val="0"/>
          <w:sz w:val="28"/>
          <w:lang w:val="zh-CN"/>
        </w:rPr>
        <w:t>家。</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5.</w:t>
      </w:r>
      <w:r>
        <w:rPr>
          <w:rFonts w:ascii="仿宋" w:hAnsi="仿宋" w:eastAsia="仿宋" w:cs="宋体"/>
          <w:kern w:val="0"/>
          <w:sz w:val="28"/>
          <w:lang w:val="zh-CN"/>
        </w:rPr>
        <w:t>最后报价是供应商响应文件的有效组成部分。</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6.</w:t>
      </w:r>
      <w:r>
        <w:rPr>
          <w:rFonts w:ascii="仿宋" w:hAnsi="仿宋" w:eastAsia="仿宋" w:cs="宋体"/>
          <w:kern w:val="0"/>
          <w:sz w:val="28"/>
          <w:lang w:val="zh-CN"/>
        </w:rPr>
        <w:t>已提交响应文件的供应商，在提交最后报价之前，可以根据磋商情况退出磋商。</w:t>
      </w:r>
    </w:p>
    <w:p>
      <w:pPr>
        <w:pStyle w:val="59"/>
        <w:snapToGrid w:val="0"/>
        <w:spacing w:line="300" w:lineRule="auto"/>
        <w:ind w:firstLine="560" w:firstLineChars="200"/>
        <w:contextualSpacing/>
        <w:rPr>
          <w:rFonts w:ascii="仿宋" w:hAnsi="仿宋" w:eastAsia="仿宋" w:cs="宋体"/>
          <w:kern w:val="0"/>
          <w:sz w:val="28"/>
          <w:lang w:val="zh-CN"/>
        </w:rPr>
      </w:pPr>
      <w:r>
        <w:rPr>
          <w:rFonts w:hint="eastAsia" w:ascii="仿宋" w:hAnsi="仿宋" w:eastAsia="仿宋" w:cs="宋体"/>
          <w:kern w:val="0"/>
          <w:sz w:val="28"/>
          <w:lang w:val="zh-CN"/>
        </w:rPr>
        <w:t>磋商时间由磋商小组掌握。</w:t>
      </w:r>
    </w:p>
    <w:p>
      <w:pPr>
        <w:pStyle w:val="59"/>
        <w:snapToGrid w:val="0"/>
        <w:spacing w:line="300" w:lineRule="auto"/>
        <w:ind w:firstLine="579"/>
        <w:contextualSpacing/>
        <w:rPr>
          <w:rFonts w:ascii="仿宋" w:hAnsi="仿宋" w:eastAsia="仿宋"/>
          <w:b/>
          <w:sz w:val="28"/>
        </w:rPr>
      </w:pPr>
      <w:r>
        <w:rPr>
          <w:rFonts w:hint="eastAsia" w:ascii="仿宋" w:hAnsi="仿宋" w:eastAsia="仿宋"/>
          <w:b/>
          <w:sz w:val="28"/>
        </w:rPr>
        <w:t>四、评审方法-综合评分法</w:t>
      </w:r>
    </w:p>
    <w:p>
      <w:pPr>
        <w:pStyle w:val="59"/>
        <w:snapToGrid w:val="0"/>
        <w:spacing w:line="300" w:lineRule="auto"/>
        <w:ind w:firstLine="577"/>
        <w:contextualSpacing/>
        <w:rPr>
          <w:rFonts w:ascii="仿宋" w:hAnsi="仿宋" w:eastAsia="仿宋"/>
          <w:sz w:val="28"/>
        </w:rPr>
      </w:pPr>
      <w:r>
        <w:rPr>
          <w:rFonts w:hint="eastAsia" w:ascii="仿宋" w:eastAsia="仿宋"/>
          <w:sz w:val="28"/>
        </w:rPr>
        <w:t> </w:t>
      </w:r>
      <w:r>
        <w:rPr>
          <w:rFonts w:hint="eastAsia" w:ascii="仿宋" w:hAnsi="仿宋" w:eastAsia="仿宋"/>
          <w:sz w:val="28"/>
        </w:rPr>
        <w:t>本次磋商采用综合评分法，将响应人各项因素作为评价的基础，综合评选出最佳响应方案。每一响应人的最终得分为所有磋商小组成员给其评分的算数平均值（保留2位小数）。评标委员按照评分标准评定响应单位的分值,按最终评审分由高到低顺序排列。得分最高者为第一中标候选人。得分相同的，按投标最后报价由低到高顺序排列。得分且投标报价相同的，由采购人现场抽签决定第一中标候选人。磋商小组共同认定的客观分评审部分，需磋商小组成员共同讨论、独立打分，存在不同意见的，磋商小组成员分别作出书面说明。</w:t>
      </w:r>
    </w:p>
    <w:p>
      <w:pPr>
        <w:snapToGrid w:val="0"/>
        <w:spacing w:line="300" w:lineRule="auto"/>
        <w:ind w:firstLine="562" w:firstLineChars="200"/>
        <w:rPr>
          <w:rFonts w:ascii="仿宋" w:hAnsi="仿宋" w:eastAsia="仿宋"/>
          <w:b/>
          <w:sz w:val="28"/>
          <w:szCs w:val="28"/>
        </w:rPr>
      </w:pPr>
      <w:r>
        <w:rPr>
          <w:rFonts w:hint="eastAsia" w:ascii="仿宋" w:hAnsi="仿宋" w:eastAsia="仿宋"/>
          <w:b/>
          <w:sz w:val="28"/>
          <w:szCs w:val="28"/>
        </w:rPr>
        <w:t>（一）审查响应文件的有效性、完整性、响应程度</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1.供应商资格是否符合;</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2.响应文件是否完整；</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3.响应文件是否恰当地签署；</w:t>
      </w:r>
    </w:p>
    <w:p>
      <w:pPr>
        <w:snapToGrid w:val="0"/>
        <w:spacing w:line="300" w:lineRule="auto"/>
        <w:ind w:firstLine="540"/>
        <w:rPr>
          <w:rFonts w:ascii="仿宋" w:hAnsi="仿宋" w:eastAsia="仿宋"/>
          <w:sz w:val="28"/>
          <w:szCs w:val="28"/>
        </w:rPr>
      </w:pPr>
      <w:r>
        <w:rPr>
          <w:rFonts w:hint="eastAsia" w:ascii="仿宋" w:hAnsi="仿宋" w:eastAsia="仿宋"/>
          <w:sz w:val="28"/>
          <w:szCs w:val="28"/>
        </w:rPr>
        <w:t>4.是否作出实质性响应（是否有实质性响应，只根据响应文件本身，而不寻求外部证据）；</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5.是否有计算错误。</w:t>
      </w:r>
    </w:p>
    <w:p>
      <w:pPr>
        <w:snapToGrid w:val="0"/>
        <w:spacing w:line="300" w:lineRule="auto"/>
        <w:ind w:firstLine="562" w:firstLineChars="200"/>
        <w:rPr>
          <w:rFonts w:ascii="仿宋" w:hAnsi="仿宋" w:eastAsia="仿宋"/>
          <w:b/>
          <w:bCs/>
          <w:sz w:val="28"/>
          <w:szCs w:val="28"/>
        </w:rPr>
      </w:pPr>
      <w:r>
        <w:rPr>
          <w:rFonts w:hint="eastAsia" w:ascii="仿宋" w:hAnsi="仿宋" w:eastAsia="仿宋"/>
          <w:b/>
          <w:bCs/>
          <w:sz w:val="28"/>
          <w:szCs w:val="28"/>
        </w:rPr>
        <w:t>（二）误差纠正</w:t>
      </w:r>
    </w:p>
    <w:p>
      <w:pPr>
        <w:snapToGrid w:val="0"/>
        <w:spacing w:line="300" w:lineRule="auto"/>
        <w:ind w:firstLine="560" w:firstLineChars="200"/>
        <w:rPr>
          <w:rFonts w:ascii="仿宋" w:hAnsi="仿宋" w:eastAsia="仿宋"/>
          <w:sz w:val="28"/>
          <w:szCs w:val="28"/>
        </w:rPr>
      </w:pPr>
      <w:r>
        <w:rPr>
          <w:rFonts w:hint="eastAsia" w:ascii="仿宋" w:hAnsi="仿宋" w:eastAsia="仿宋"/>
          <w:bCs/>
          <w:sz w:val="28"/>
          <w:szCs w:val="28"/>
        </w:rPr>
        <w:t>1.</w:t>
      </w:r>
      <w:r>
        <w:rPr>
          <w:rFonts w:hint="eastAsia" w:ascii="仿宋" w:hAnsi="仿宋" w:eastAsia="仿宋"/>
          <w:sz w:val="28"/>
          <w:szCs w:val="28"/>
        </w:rPr>
        <w:t>如果单价汇总金额与总价金额有出入，以单价金额计算结果为准；</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2.单价金额小数点有明显错位的，应以总价为准；</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3.若文件大写表示的数据与数字表示的有差别，以大写表示的数据为准。</w:t>
      </w:r>
    </w:p>
    <w:p>
      <w:pPr>
        <w:tabs>
          <w:tab w:val="left" w:pos="6555"/>
          <w:tab w:val="right" w:pos="8306"/>
        </w:tabs>
        <w:snapToGrid w:val="0"/>
        <w:spacing w:line="300" w:lineRule="auto"/>
        <w:ind w:firstLine="562" w:firstLineChars="200"/>
        <w:rPr>
          <w:rFonts w:ascii="仿宋" w:hAnsi="仿宋" w:eastAsia="仿宋"/>
          <w:b/>
          <w:sz w:val="28"/>
          <w:szCs w:val="28"/>
        </w:rPr>
      </w:pPr>
      <w:r>
        <w:rPr>
          <w:rFonts w:hint="eastAsia" w:ascii="仿宋" w:hAnsi="仿宋" w:eastAsia="仿宋"/>
          <w:b/>
          <w:sz w:val="28"/>
          <w:szCs w:val="28"/>
        </w:rPr>
        <w:t>（三）出现下列情形之一的，作无效响应处理:</w:t>
      </w:r>
    </w:p>
    <w:p>
      <w:pPr>
        <w:snapToGrid w:val="0"/>
        <w:spacing w:line="300" w:lineRule="auto"/>
        <w:ind w:firstLine="570"/>
        <w:rPr>
          <w:rFonts w:ascii="仿宋" w:hAnsi="仿宋" w:eastAsia="仿宋"/>
          <w:sz w:val="28"/>
          <w:szCs w:val="28"/>
        </w:rPr>
      </w:pPr>
      <w:r>
        <w:rPr>
          <w:rFonts w:hint="eastAsia" w:ascii="仿宋" w:hAnsi="仿宋" w:eastAsia="仿宋"/>
          <w:sz w:val="28"/>
          <w:szCs w:val="28"/>
        </w:rPr>
        <w:t>1.不具备磋商文件中规定的资格要求的；</w:t>
      </w:r>
    </w:p>
    <w:p>
      <w:pPr>
        <w:snapToGrid w:val="0"/>
        <w:spacing w:line="300" w:lineRule="auto"/>
        <w:ind w:firstLine="570"/>
        <w:rPr>
          <w:rFonts w:ascii="仿宋" w:hAnsi="仿宋" w:eastAsia="仿宋"/>
          <w:sz w:val="28"/>
          <w:szCs w:val="28"/>
        </w:rPr>
      </w:pPr>
      <w:r>
        <w:rPr>
          <w:rFonts w:hint="eastAsia" w:ascii="仿宋" w:hAnsi="仿宋" w:eastAsia="仿宋"/>
          <w:sz w:val="28"/>
          <w:szCs w:val="28"/>
        </w:rPr>
        <w:t>2.响应报价超出预算的；</w:t>
      </w:r>
    </w:p>
    <w:p>
      <w:pPr>
        <w:snapToGrid w:val="0"/>
        <w:spacing w:line="300" w:lineRule="auto"/>
        <w:ind w:firstLine="570"/>
        <w:rPr>
          <w:rFonts w:ascii="仿宋" w:hAnsi="仿宋" w:eastAsia="仿宋"/>
          <w:sz w:val="28"/>
          <w:szCs w:val="28"/>
        </w:rPr>
      </w:pPr>
      <w:r>
        <w:rPr>
          <w:rFonts w:hint="eastAsia" w:ascii="仿宋" w:hAnsi="仿宋" w:eastAsia="仿宋"/>
          <w:sz w:val="28"/>
          <w:szCs w:val="28"/>
        </w:rPr>
        <w:t>3.不符合法律、法规和磋商文件中规定的其他实质性要求的。</w:t>
      </w:r>
    </w:p>
    <w:p>
      <w:pPr>
        <w:snapToGrid w:val="0"/>
        <w:spacing w:line="300" w:lineRule="auto"/>
        <w:ind w:firstLine="570"/>
        <w:rPr>
          <w:rFonts w:ascii="仿宋" w:hAnsi="仿宋" w:eastAsia="仿宋"/>
          <w:b/>
          <w:sz w:val="28"/>
          <w:szCs w:val="28"/>
        </w:rPr>
      </w:pPr>
      <w:r>
        <w:rPr>
          <w:rFonts w:hint="eastAsia" w:ascii="仿宋" w:hAnsi="仿宋" w:eastAsia="仿宋"/>
          <w:b/>
          <w:sz w:val="28"/>
          <w:szCs w:val="28"/>
        </w:rPr>
        <w:t>（四）出现下列情形之一的，磋商失败</w:t>
      </w:r>
    </w:p>
    <w:p>
      <w:pPr>
        <w:snapToGrid w:val="0"/>
        <w:spacing w:line="300" w:lineRule="auto"/>
        <w:ind w:firstLine="570"/>
        <w:rPr>
          <w:rFonts w:ascii="仿宋" w:hAnsi="仿宋" w:eastAsia="仿宋"/>
          <w:sz w:val="28"/>
          <w:szCs w:val="28"/>
        </w:rPr>
      </w:pPr>
      <w:r>
        <w:rPr>
          <w:rFonts w:hint="eastAsia" w:ascii="仿宋" w:hAnsi="仿宋" w:eastAsia="仿宋"/>
          <w:sz w:val="28"/>
          <w:szCs w:val="28"/>
        </w:rPr>
        <w:t>1.符合条件的供应商或者对磋商文件作实质响应的供应商不足3家的（市场竞争不充分的科研项目，以及需要扶持的科技成果转化项目可以是2家）；</w:t>
      </w:r>
    </w:p>
    <w:p>
      <w:pPr>
        <w:snapToGrid w:val="0"/>
        <w:spacing w:line="300" w:lineRule="auto"/>
        <w:ind w:firstLine="555"/>
        <w:rPr>
          <w:rFonts w:ascii="仿宋" w:hAnsi="仿宋" w:eastAsia="仿宋"/>
          <w:sz w:val="28"/>
          <w:szCs w:val="28"/>
        </w:rPr>
      </w:pPr>
      <w:r>
        <w:rPr>
          <w:rFonts w:hint="eastAsia" w:ascii="仿宋" w:hAnsi="仿宋" w:eastAsia="仿宋"/>
          <w:sz w:val="28"/>
          <w:szCs w:val="28"/>
        </w:rPr>
        <w:t>2.出现影响采购公正的违法违规行为的；</w:t>
      </w:r>
    </w:p>
    <w:p>
      <w:pPr>
        <w:snapToGrid w:val="0"/>
        <w:spacing w:line="300" w:lineRule="auto"/>
        <w:ind w:firstLine="555"/>
        <w:rPr>
          <w:rFonts w:ascii="仿宋" w:hAnsi="仿宋" w:eastAsia="仿宋"/>
          <w:sz w:val="28"/>
          <w:szCs w:val="28"/>
        </w:rPr>
      </w:pPr>
      <w:r>
        <w:rPr>
          <w:rFonts w:hint="eastAsia" w:ascii="仿宋" w:hAnsi="仿宋" w:eastAsia="仿宋"/>
          <w:sz w:val="28"/>
          <w:szCs w:val="28"/>
        </w:rPr>
        <w:t>3.供应商的最后报价均超过了采购预算，采购人不能支付的；</w:t>
      </w:r>
    </w:p>
    <w:p>
      <w:pPr>
        <w:snapToGrid w:val="0"/>
        <w:spacing w:line="300" w:lineRule="auto"/>
        <w:ind w:firstLine="555"/>
        <w:rPr>
          <w:rFonts w:ascii="仿宋" w:hAnsi="仿宋" w:eastAsia="仿宋"/>
          <w:sz w:val="28"/>
          <w:szCs w:val="28"/>
        </w:rPr>
      </w:pPr>
      <w:r>
        <w:rPr>
          <w:rFonts w:hint="eastAsia" w:ascii="仿宋" w:hAnsi="仿宋" w:eastAsia="仿宋"/>
          <w:sz w:val="28"/>
          <w:szCs w:val="28"/>
        </w:rPr>
        <w:t>4.因重大变故，采购任务取消的。</w:t>
      </w:r>
    </w:p>
    <w:p>
      <w:pPr>
        <w:snapToGrid w:val="0"/>
        <w:spacing w:line="300" w:lineRule="auto"/>
        <w:ind w:firstLine="555"/>
        <w:rPr>
          <w:rFonts w:ascii="仿宋" w:hAnsi="仿宋" w:eastAsia="仿宋"/>
          <w:sz w:val="28"/>
          <w:szCs w:val="28"/>
        </w:rPr>
      </w:pPr>
      <w:r>
        <w:rPr>
          <w:rFonts w:hint="eastAsia" w:ascii="仿宋" w:hAnsi="仿宋" w:eastAsia="仿宋"/>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pStyle w:val="59"/>
        <w:snapToGrid w:val="0"/>
        <w:spacing w:line="300" w:lineRule="auto"/>
        <w:ind w:firstLine="579"/>
        <w:contextualSpacing/>
        <w:rPr>
          <w:rFonts w:ascii="仿宋" w:hAnsi="仿宋" w:eastAsia="仿宋"/>
          <w:b/>
          <w:sz w:val="28"/>
        </w:rPr>
      </w:pPr>
      <w:r>
        <w:rPr>
          <w:rFonts w:hint="eastAsia" w:ascii="仿宋" w:hAnsi="仿宋" w:eastAsia="仿宋"/>
          <w:b/>
          <w:sz w:val="28"/>
        </w:rPr>
        <w:t>五、评审标准</w:t>
      </w:r>
    </w:p>
    <w:p>
      <w:pPr>
        <w:snapToGrid w:val="0"/>
        <w:spacing w:line="300" w:lineRule="auto"/>
        <w:ind w:firstLine="555"/>
        <w:rPr>
          <w:rFonts w:ascii="仿宋" w:hAnsi="仿宋" w:eastAsia="仿宋"/>
          <w:sz w:val="28"/>
          <w:szCs w:val="28"/>
        </w:rPr>
      </w:pPr>
      <w:r>
        <w:rPr>
          <w:rFonts w:hint="eastAsia" w:ascii="仿宋" w:hAnsi="仿宋" w:eastAsia="仿宋"/>
          <w:sz w:val="28"/>
          <w:szCs w:val="28"/>
        </w:rPr>
        <w:t>商务技术部分评审结束后，再开启最后报价计算分值。总分值为100分，加分和减分因素除外。</w:t>
      </w:r>
    </w:p>
    <w:p>
      <w:pPr>
        <w:snapToGrid w:val="0"/>
        <w:spacing w:line="300" w:lineRule="auto"/>
        <w:ind w:firstLine="555"/>
        <w:rPr>
          <w:rFonts w:ascii="仿宋" w:hAnsi="仿宋" w:eastAsia="仿宋"/>
          <w:sz w:val="28"/>
          <w:szCs w:val="28"/>
        </w:rPr>
      </w:pPr>
      <w:r>
        <w:rPr>
          <w:rFonts w:hint="eastAsia" w:ascii="仿宋" w:hAnsi="仿宋" w:eastAsia="仿宋"/>
          <w:sz w:val="28"/>
          <w:szCs w:val="28"/>
        </w:rPr>
        <w:t>供应商得分为磋商小组成员的平均分。</w:t>
      </w:r>
    </w:p>
    <w:p>
      <w:pPr>
        <w:numPr>
          <w:ilvl w:val="0"/>
          <w:numId w:val="2"/>
        </w:numPr>
        <w:snapToGrid w:val="0"/>
        <w:spacing w:line="300" w:lineRule="auto"/>
        <w:rPr>
          <w:rFonts w:ascii="仿宋" w:hAnsi="仿宋" w:eastAsia="仿宋"/>
          <w:sz w:val="28"/>
          <w:szCs w:val="28"/>
          <w:lang w:val="zh-CN"/>
        </w:rPr>
      </w:pPr>
      <w:r>
        <w:rPr>
          <w:rFonts w:hint="eastAsia" w:ascii="仿宋" w:hAnsi="仿宋" w:eastAsia="仿宋"/>
          <w:b/>
          <w:sz w:val="28"/>
          <w:szCs w:val="28"/>
          <w:lang w:val="zh-CN"/>
        </w:rPr>
        <w:t>商务技术分</w:t>
      </w:r>
      <w:r>
        <w:rPr>
          <w:rFonts w:hint="eastAsia" w:ascii="仿宋" w:hAnsi="仿宋" w:eastAsia="仿宋"/>
          <w:sz w:val="28"/>
          <w:szCs w:val="28"/>
          <w:lang w:val="zh-CN"/>
        </w:rPr>
        <w:t>：</w:t>
      </w:r>
      <w:r>
        <w:rPr>
          <w:rFonts w:hint="eastAsia" w:ascii="仿宋" w:hAnsi="仿宋" w:eastAsia="仿宋"/>
          <w:sz w:val="28"/>
          <w:szCs w:val="28"/>
        </w:rPr>
        <w:t>60</w:t>
      </w:r>
      <w:r>
        <w:rPr>
          <w:rFonts w:hint="eastAsia" w:ascii="仿宋" w:hAnsi="仿宋" w:eastAsia="仿宋"/>
          <w:sz w:val="28"/>
          <w:szCs w:val="28"/>
          <w:lang w:val="zh-CN"/>
        </w:rPr>
        <w:t>分</w:t>
      </w:r>
    </w:p>
    <w:tbl>
      <w:tblPr>
        <w:tblStyle w:val="20"/>
        <w:tblW w:w="90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2"/>
        <w:gridCol w:w="1276"/>
        <w:gridCol w:w="6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72" w:type="dxa"/>
            <w:vMerge w:val="restart"/>
            <w:tcBorders>
              <w:top w:val="single" w:color="auto" w:sz="12" w:space="0"/>
              <w:left w:val="single" w:color="auto" w:sz="6"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商务技术分（60分）</w:t>
            </w:r>
          </w:p>
        </w:tc>
        <w:tc>
          <w:tcPr>
            <w:tcW w:w="1276" w:type="dxa"/>
            <w:tcBorders>
              <w:top w:val="single" w:color="auto" w:sz="12" w:space="0"/>
              <w:left w:val="single" w:color="auto" w:sz="6" w:space="0"/>
              <w:bottom w:val="single" w:color="auto" w:sz="6" w:space="0"/>
              <w:right w:val="single" w:color="auto" w:sz="6" w:space="0"/>
            </w:tcBorders>
            <w:vAlign w:val="bottom"/>
          </w:tcPr>
          <w:p>
            <w:pPr>
              <w:ind w:left="73"/>
              <w:jc w:val="center"/>
              <w:rPr>
                <w:rFonts w:ascii="仿宋" w:hAnsi="仿宋" w:eastAsia="仿宋"/>
                <w:sz w:val="28"/>
                <w:szCs w:val="28"/>
              </w:rPr>
            </w:pPr>
            <w:r>
              <w:rPr>
                <w:rFonts w:hint="eastAsia" w:ascii="仿宋" w:hAnsi="仿宋" w:eastAsia="仿宋"/>
                <w:sz w:val="28"/>
                <w:szCs w:val="28"/>
              </w:rPr>
              <w:t>分数</w:t>
            </w:r>
          </w:p>
        </w:tc>
        <w:tc>
          <w:tcPr>
            <w:tcW w:w="6444" w:type="dxa"/>
            <w:tcBorders>
              <w:top w:val="single" w:color="auto" w:sz="12" w:space="0"/>
              <w:left w:val="single" w:color="auto" w:sz="6" w:space="0"/>
              <w:bottom w:val="single" w:color="auto" w:sz="6" w:space="0"/>
              <w:right w:val="single" w:color="auto" w:sz="12" w:space="0"/>
            </w:tcBorders>
            <w:vAlign w:val="bottom"/>
          </w:tcPr>
          <w:p>
            <w:pPr>
              <w:ind w:left="73"/>
              <w:rPr>
                <w:rFonts w:ascii="仿宋" w:hAnsi="仿宋" w:eastAsia="仿宋"/>
                <w:sz w:val="28"/>
                <w:szCs w:val="28"/>
              </w:rPr>
            </w:pPr>
            <w:r>
              <w:rPr>
                <w:rFonts w:hint="eastAsia" w:ascii="仿宋" w:hAnsi="仿宋" w:eastAsia="仿宋"/>
                <w:sz w:val="28"/>
                <w:szCs w:val="28"/>
              </w:rPr>
              <w:t>评分内容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372" w:type="dxa"/>
            <w:vMerge w:val="continue"/>
            <w:tcBorders>
              <w:left w:val="single" w:color="auto" w:sz="6" w:space="0"/>
              <w:right w:val="single" w:color="auto" w:sz="6" w:space="0"/>
            </w:tcBorders>
            <w:vAlign w:val="center"/>
          </w:tcPr>
          <w:p>
            <w:pPr>
              <w:ind w:left="73"/>
              <w:jc w:val="center"/>
              <w:rPr>
                <w:rFonts w:ascii="仿宋" w:hAnsi="仿宋" w:eastAsia="仿宋"/>
                <w:sz w:val="28"/>
                <w:szCs w:val="28"/>
              </w:rPr>
            </w:pPr>
          </w:p>
        </w:tc>
        <w:tc>
          <w:tcPr>
            <w:tcW w:w="1276" w:type="dxa"/>
            <w:tcBorders>
              <w:top w:val="single" w:color="auto" w:sz="6" w:space="0"/>
              <w:left w:val="single" w:color="auto" w:sz="6"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10分</w:t>
            </w:r>
          </w:p>
        </w:tc>
        <w:tc>
          <w:tcPr>
            <w:tcW w:w="6444" w:type="dxa"/>
            <w:tcBorders>
              <w:top w:val="single" w:color="auto" w:sz="6" w:space="0"/>
              <w:left w:val="single" w:color="auto" w:sz="6" w:space="0"/>
              <w:right w:val="single" w:color="auto" w:sz="12"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技术方案</w:t>
            </w:r>
            <w:r>
              <w:rPr>
                <w:rFonts w:hint="eastAsia" w:ascii="仿宋" w:hAnsi="仿宋" w:eastAsia="仿宋"/>
                <w:sz w:val="28"/>
                <w:szCs w:val="28"/>
              </w:rPr>
              <w:t>：根据供应商提供的质量保障措施，包装方案，运输方案，安装调试详细措施，安装验收方案，应急方案，家具成品除味，除甲醛的措施,环保保证承诺书等内容措施进行评分：所承诺的内容措施满足或优于招标文件要求，售后服务计划内容详尽，可行性、针对性强得10-8分；所承诺的内容措施满足招标文件要求，售后服务计划内容较详尽，可行性、针对性较强得7-4分；所承诺的内容措施满足招标文件要求，售后服务计划内容一般，可行性、针对性一般得3-1分；未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72" w:type="dxa"/>
            <w:vMerge w:val="continue"/>
            <w:tcBorders>
              <w:left w:val="single" w:color="auto" w:sz="6" w:space="0"/>
              <w:right w:val="single" w:color="auto" w:sz="6" w:space="0"/>
            </w:tcBorders>
            <w:vAlign w:val="center"/>
          </w:tcPr>
          <w:p>
            <w:pPr>
              <w:ind w:left="73"/>
              <w:rPr>
                <w:rFonts w:ascii="仿宋" w:hAnsi="仿宋" w:eastAsia="仿宋"/>
                <w:sz w:val="28"/>
                <w:szCs w:val="28"/>
              </w:rPr>
            </w:pPr>
          </w:p>
        </w:tc>
        <w:tc>
          <w:tcPr>
            <w:tcW w:w="1276" w:type="dxa"/>
            <w:tcBorders>
              <w:left w:val="single" w:color="auto" w:sz="6" w:space="0"/>
              <w:right w:val="single" w:color="auto" w:sz="6" w:space="0"/>
            </w:tcBorders>
            <w:vAlign w:val="center"/>
          </w:tcPr>
          <w:p>
            <w:pPr>
              <w:ind w:left="73"/>
              <w:jc w:val="center"/>
              <w:rPr>
                <w:rFonts w:ascii="仿宋" w:hAnsi="仿宋" w:eastAsia="仿宋"/>
                <w:sz w:val="28"/>
                <w:szCs w:val="28"/>
              </w:rPr>
            </w:pPr>
            <w:r>
              <w:rPr>
                <w:rFonts w:hint="eastAsia" w:ascii="仿宋" w:hAnsi="仿宋" w:eastAsia="仿宋"/>
                <w:sz w:val="28"/>
                <w:szCs w:val="28"/>
              </w:rPr>
              <w:t>10分</w:t>
            </w:r>
          </w:p>
        </w:tc>
        <w:tc>
          <w:tcPr>
            <w:tcW w:w="6444" w:type="dxa"/>
            <w:tcBorders>
              <w:top w:val="single" w:color="auto" w:sz="6" w:space="0"/>
              <w:left w:val="single" w:color="auto" w:sz="6" w:space="0"/>
              <w:right w:val="single" w:color="auto" w:sz="12" w:space="0"/>
            </w:tcBorders>
            <w:vAlign w:val="center"/>
          </w:tcPr>
          <w:p>
            <w:pPr>
              <w:rPr>
                <w:rFonts w:ascii="仿宋" w:hAnsi="仿宋" w:eastAsia="仿宋"/>
                <w:sz w:val="28"/>
                <w:szCs w:val="28"/>
              </w:rPr>
            </w:pPr>
            <w:r>
              <w:rPr>
                <w:rFonts w:hint="eastAsia" w:ascii="仿宋" w:hAnsi="仿宋" w:eastAsia="仿宋"/>
                <w:sz w:val="28"/>
                <w:szCs w:val="28"/>
              </w:rPr>
              <w:t>售后服务方案：供应商提供的售后服务方案（如服务体系、服务内容、故障解决方案、响应时间、专业技术人员保障及服务电话等）进行综合评分，方案合理完善、内容详实具体、对可能出现的问题给出的应对方法可实施性强，得10-8 分；方案较合理完善、内容较详实、对可能出现的问题给出的应对方法可实施性较强，得7-4 分；有方案，但无针对性或针对性不强得3-1分；未提供的不得分。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72" w:type="dxa"/>
            <w:vMerge w:val="continue"/>
            <w:tcBorders>
              <w:left w:val="single" w:color="auto" w:sz="6" w:space="0"/>
              <w:right w:val="single" w:color="auto" w:sz="6" w:space="0"/>
            </w:tcBorders>
            <w:vAlign w:val="center"/>
          </w:tcPr>
          <w:p>
            <w:pPr>
              <w:ind w:left="73"/>
              <w:rPr>
                <w:rFonts w:ascii="仿宋" w:hAnsi="仿宋" w:eastAsia="仿宋"/>
                <w:sz w:val="28"/>
                <w:szCs w:val="28"/>
              </w:rPr>
            </w:pPr>
          </w:p>
        </w:tc>
        <w:tc>
          <w:tcPr>
            <w:tcW w:w="1276" w:type="dxa"/>
            <w:tcBorders>
              <w:left w:val="single" w:color="auto" w:sz="6" w:space="0"/>
              <w:right w:val="single" w:color="auto" w:sz="6" w:space="0"/>
            </w:tcBorders>
            <w:vAlign w:val="center"/>
          </w:tcPr>
          <w:p>
            <w:pPr>
              <w:ind w:left="73"/>
              <w:jc w:val="center"/>
              <w:rPr>
                <w:rFonts w:ascii="仿宋" w:hAnsi="仿宋" w:eastAsia="仿宋"/>
                <w:sz w:val="28"/>
                <w:szCs w:val="28"/>
              </w:rPr>
            </w:pPr>
            <w:r>
              <w:rPr>
                <w:rFonts w:hint="eastAsia" w:ascii="仿宋" w:hAnsi="仿宋" w:eastAsia="仿宋" w:cs="宋体"/>
                <w:kern w:val="0"/>
                <w:sz w:val="28"/>
                <w:szCs w:val="28"/>
                <w:lang w:val="zh-CN"/>
              </w:rPr>
              <w:t>10分</w:t>
            </w:r>
          </w:p>
        </w:tc>
        <w:tc>
          <w:tcPr>
            <w:tcW w:w="6444" w:type="dxa"/>
            <w:tcBorders>
              <w:top w:val="single" w:color="auto" w:sz="6" w:space="0"/>
              <w:left w:val="single" w:color="auto" w:sz="6" w:space="0"/>
              <w:right w:val="single" w:color="auto" w:sz="12" w:space="0"/>
            </w:tcBorders>
            <w:vAlign w:val="center"/>
          </w:tcPr>
          <w:p>
            <w:pPr>
              <w:widowControl/>
              <w:spacing w:line="240" w:lineRule="atLeast"/>
              <w:jc w:val="left"/>
              <w:rPr>
                <w:rFonts w:ascii="仿宋" w:hAnsi="仿宋" w:eastAsia="仿宋" w:cs="宋体"/>
                <w:kern w:val="0"/>
                <w:sz w:val="28"/>
                <w:szCs w:val="28"/>
                <w:lang w:val="zh-CN"/>
              </w:rPr>
            </w:pPr>
            <w:r>
              <w:rPr>
                <w:rFonts w:hint="eastAsia" w:ascii="仿宋" w:hAnsi="仿宋" w:eastAsia="仿宋"/>
                <w:sz w:val="28"/>
                <w:szCs w:val="28"/>
              </w:rPr>
              <w:t>进度计划：</w:t>
            </w:r>
            <w:r>
              <w:rPr>
                <w:rFonts w:hint="eastAsia" w:ascii="仿宋" w:hAnsi="仿宋" w:eastAsia="仿宋" w:cs="宋体"/>
                <w:kern w:val="0"/>
                <w:sz w:val="28"/>
                <w:szCs w:val="28"/>
                <w:lang w:val="zh-CN"/>
              </w:rPr>
              <w:t>项目实施计划安排合理、完善，时间点合理准确得10</w:t>
            </w:r>
            <w:r>
              <w:rPr>
                <w:rFonts w:hint="eastAsia" w:ascii="仿宋" w:hAnsi="仿宋" w:eastAsia="仿宋" w:cs="宋体"/>
                <w:kern w:val="0"/>
                <w:sz w:val="28"/>
                <w:szCs w:val="28"/>
              </w:rPr>
              <w:t>-</w:t>
            </w:r>
            <w:r>
              <w:rPr>
                <w:rFonts w:hint="eastAsia" w:ascii="仿宋" w:hAnsi="仿宋" w:eastAsia="仿宋" w:cs="宋体"/>
                <w:kern w:val="0"/>
                <w:sz w:val="28"/>
                <w:szCs w:val="28"/>
                <w:lang w:val="zh-CN"/>
              </w:rPr>
              <w:t>8分；项目实施计划基本合理，但计划不尽完善，时间点不清晰得7</w:t>
            </w:r>
            <w:r>
              <w:rPr>
                <w:rFonts w:hint="eastAsia" w:ascii="仿宋" w:hAnsi="仿宋" w:eastAsia="仿宋" w:cs="宋体"/>
                <w:kern w:val="0"/>
                <w:sz w:val="28"/>
                <w:szCs w:val="28"/>
              </w:rPr>
              <w:t>-</w:t>
            </w:r>
            <w:r>
              <w:rPr>
                <w:rFonts w:hint="eastAsia" w:ascii="仿宋" w:hAnsi="仿宋" w:eastAsia="仿宋" w:cs="宋体"/>
                <w:kern w:val="0"/>
                <w:sz w:val="28"/>
                <w:szCs w:val="28"/>
                <w:lang w:val="zh-CN"/>
              </w:rPr>
              <w:t>4分；项目实施计划简单得3</w:t>
            </w:r>
            <w:r>
              <w:rPr>
                <w:rFonts w:hint="eastAsia" w:ascii="仿宋" w:hAnsi="仿宋" w:eastAsia="仿宋" w:cs="宋体"/>
                <w:kern w:val="0"/>
                <w:sz w:val="28"/>
                <w:szCs w:val="28"/>
              </w:rPr>
              <w:t>-</w:t>
            </w:r>
            <w:r>
              <w:rPr>
                <w:rFonts w:hint="eastAsia" w:ascii="仿宋" w:hAnsi="仿宋" w:eastAsia="仿宋" w:cs="宋体"/>
                <w:kern w:val="0"/>
                <w:sz w:val="28"/>
                <w:szCs w:val="28"/>
                <w:lang w:val="zh-CN"/>
              </w:rPr>
              <w:t>1分；未提供的不得分。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6" w:hRule="atLeast"/>
          <w:jc w:val="center"/>
        </w:trPr>
        <w:tc>
          <w:tcPr>
            <w:tcW w:w="1372" w:type="dxa"/>
            <w:vMerge w:val="continue"/>
            <w:tcBorders>
              <w:left w:val="single" w:color="auto" w:sz="6" w:space="0"/>
              <w:right w:val="single" w:color="auto" w:sz="6" w:space="0"/>
            </w:tcBorders>
            <w:vAlign w:val="center"/>
          </w:tcPr>
          <w:p>
            <w:pPr>
              <w:ind w:left="73"/>
              <w:rPr>
                <w:rFonts w:ascii="仿宋" w:hAnsi="仿宋" w:eastAsia="仿宋"/>
                <w:sz w:val="28"/>
                <w:szCs w:val="28"/>
              </w:rPr>
            </w:pPr>
          </w:p>
        </w:tc>
        <w:tc>
          <w:tcPr>
            <w:tcW w:w="1276" w:type="dxa"/>
            <w:tcBorders>
              <w:left w:val="single" w:color="auto" w:sz="6" w:space="0"/>
              <w:right w:val="single" w:color="auto" w:sz="6" w:space="0"/>
            </w:tcBorders>
            <w:vAlign w:val="center"/>
          </w:tcPr>
          <w:p>
            <w:pPr>
              <w:ind w:firstLine="280" w:firstLineChars="100"/>
              <w:rPr>
                <w:rFonts w:ascii="仿宋" w:hAnsi="仿宋" w:eastAsia="仿宋"/>
                <w:sz w:val="28"/>
                <w:szCs w:val="28"/>
                <w:highlight w:val="yellow"/>
              </w:rPr>
            </w:pPr>
            <w:r>
              <w:rPr>
                <w:rFonts w:hint="eastAsia" w:ascii="仿宋" w:hAnsi="仿宋" w:eastAsia="仿宋"/>
                <w:sz w:val="28"/>
                <w:szCs w:val="28"/>
              </w:rPr>
              <w:t>10分</w:t>
            </w:r>
          </w:p>
        </w:tc>
        <w:tc>
          <w:tcPr>
            <w:tcW w:w="6444" w:type="dxa"/>
            <w:tcBorders>
              <w:top w:val="single" w:color="auto" w:sz="6" w:space="0"/>
              <w:left w:val="single" w:color="auto" w:sz="6" w:space="0"/>
              <w:right w:val="single" w:color="auto" w:sz="12" w:space="0"/>
            </w:tcBorders>
          </w:tcPr>
          <w:p>
            <w:pPr>
              <w:rPr>
                <w:rFonts w:ascii="仿宋" w:hAnsi="仿宋" w:eastAsia="仿宋"/>
                <w:sz w:val="28"/>
                <w:szCs w:val="28"/>
                <w:highlight w:val="yellow"/>
              </w:rPr>
            </w:pPr>
            <w:r>
              <w:rPr>
                <w:rFonts w:hint="eastAsia" w:ascii="仿宋" w:hAnsi="仿宋" w:eastAsia="仿宋"/>
                <w:sz w:val="28"/>
                <w:szCs w:val="28"/>
              </w:rPr>
              <w:t>提供由省级及以上质量检验中心出具的具有CNAS和CMA标识的材料抽样检验报告，提供一个得2分，满分为10分。（提供复印件）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0" w:hRule="atLeast"/>
          <w:jc w:val="center"/>
        </w:trPr>
        <w:tc>
          <w:tcPr>
            <w:tcW w:w="1372" w:type="dxa"/>
            <w:vMerge w:val="continue"/>
            <w:tcBorders>
              <w:left w:val="single" w:color="auto" w:sz="6" w:space="0"/>
              <w:right w:val="single" w:color="auto" w:sz="6" w:space="0"/>
            </w:tcBorders>
            <w:vAlign w:val="center"/>
          </w:tcPr>
          <w:p>
            <w:pPr>
              <w:ind w:left="73"/>
              <w:rPr>
                <w:rFonts w:ascii="仿宋" w:hAnsi="仿宋" w:eastAsia="仿宋"/>
                <w:sz w:val="28"/>
                <w:szCs w:val="28"/>
              </w:rPr>
            </w:pPr>
          </w:p>
        </w:tc>
        <w:tc>
          <w:tcPr>
            <w:tcW w:w="1276" w:type="dxa"/>
            <w:tcBorders>
              <w:left w:val="single" w:color="auto" w:sz="6" w:space="0"/>
              <w:right w:val="single" w:color="auto" w:sz="6" w:space="0"/>
            </w:tcBorders>
            <w:vAlign w:val="center"/>
          </w:tcPr>
          <w:p>
            <w:pPr>
              <w:ind w:left="73"/>
              <w:jc w:val="center"/>
              <w:rPr>
                <w:rFonts w:ascii="仿宋" w:hAnsi="仿宋" w:eastAsia="仿宋" w:cs="宋体"/>
                <w:kern w:val="0"/>
                <w:sz w:val="28"/>
                <w:szCs w:val="28"/>
                <w:highlight w:val="yellow"/>
                <w:lang w:val="zh-CN"/>
              </w:rPr>
            </w:pPr>
            <w:r>
              <w:rPr>
                <w:rFonts w:hint="eastAsia" w:ascii="仿宋" w:hAnsi="仿宋" w:eastAsia="仿宋" w:cs="宋体"/>
                <w:kern w:val="0"/>
                <w:sz w:val="28"/>
                <w:szCs w:val="28"/>
              </w:rPr>
              <w:t>6</w:t>
            </w:r>
            <w:r>
              <w:rPr>
                <w:rFonts w:hint="eastAsia" w:ascii="仿宋" w:hAnsi="仿宋" w:eastAsia="仿宋" w:cs="宋体"/>
                <w:kern w:val="0"/>
                <w:sz w:val="28"/>
                <w:szCs w:val="28"/>
                <w:lang w:val="zh-CN"/>
              </w:rPr>
              <w:t>分</w:t>
            </w:r>
          </w:p>
        </w:tc>
        <w:tc>
          <w:tcPr>
            <w:tcW w:w="6444" w:type="dxa"/>
            <w:tcBorders>
              <w:top w:val="single" w:color="auto" w:sz="6" w:space="0"/>
              <w:left w:val="single" w:color="auto" w:sz="6" w:space="0"/>
              <w:right w:val="single" w:color="auto" w:sz="12" w:space="0"/>
            </w:tcBorders>
            <w:vAlign w:val="center"/>
          </w:tcPr>
          <w:p>
            <w:pPr>
              <w:spacing w:line="300" w:lineRule="exact"/>
              <w:jc w:val="left"/>
              <w:rPr>
                <w:rFonts w:ascii="仿宋" w:hAnsi="仿宋" w:eastAsia="仿宋" w:cs="宋体"/>
                <w:kern w:val="0"/>
                <w:sz w:val="28"/>
                <w:szCs w:val="28"/>
                <w:highlight w:val="yellow"/>
                <w:lang w:val="zh-CN"/>
              </w:rPr>
            </w:pPr>
            <w:r>
              <w:rPr>
                <w:rFonts w:hint="eastAsia" w:ascii="仿宋" w:hAnsi="仿宋" w:eastAsia="仿宋"/>
                <w:sz w:val="28"/>
                <w:szCs w:val="28"/>
              </w:rPr>
              <w:t>提供文件柜、凭证柜省级及以上质量检验中心出具的具有CNAS和CMA标识的产品抽样检验报告，每提供一项符合要求的得3分，满分6分。（提供复印件）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372" w:type="dxa"/>
            <w:vMerge w:val="continue"/>
            <w:tcBorders>
              <w:left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9分</w:t>
            </w:r>
          </w:p>
        </w:tc>
        <w:tc>
          <w:tcPr>
            <w:tcW w:w="6444" w:type="dxa"/>
            <w:tcBorders>
              <w:top w:val="single" w:color="auto" w:sz="6" w:space="0"/>
              <w:left w:val="single" w:color="auto" w:sz="6" w:space="0"/>
              <w:bottom w:val="single" w:color="auto" w:sz="6" w:space="0"/>
              <w:right w:val="single" w:color="auto" w:sz="12" w:space="0"/>
            </w:tcBorders>
            <w:vAlign w:val="center"/>
          </w:tcPr>
          <w:p>
            <w:pPr>
              <w:ind w:left="73"/>
              <w:rPr>
                <w:rFonts w:ascii="仿宋" w:hAnsi="仿宋" w:eastAsia="仿宋" w:cs="宋体"/>
                <w:kern w:val="0"/>
                <w:sz w:val="28"/>
                <w:szCs w:val="28"/>
                <w:lang w:val="zh-CN"/>
              </w:rPr>
            </w:pPr>
            <w:r>
              <w:rPr>
                <w:rFonts w:hint="eastAsia" w:ascii="仿宋" w:hAnsi="仿宋" w:eastAsia="仿宋" w:cs="宋体"/>
                <w:kern w:val="0"/>
                <w:sz w:val="28"/>
                <w:szCs w:val="28"/>
                <w:lang w:val="zh-CN"/>
              </w:rPr>
              <w:t>ISO9001质量管理体系认证证书、ISO14001环境管理体系认证、ISO45001职业健康安全管理体系认证证书。每提供1个得3分，满分9分。</w:t>
            </w:r>
            <w:r>
              <w:rPr>
                <w:rFonts w:hint="eastAsia" w:ascii="仿宋" w:hAnsi="仿宋" w:eastAsia="仿宋"/>
                <w:sz w:val="28"/>
                <w:szCs w:val="28"/>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372" w:type="dxa"/>
            <w:vMerge w:val="continue"/>
            <w:tcBorders>
              <w:left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5分</w:t>
            </w:r>
          </w:p>
        </w:tc>
        <w:tc>
          <w:tcPr>
            <w:tcW w:w="6444" w:type="dxa"/>
            <w:tcBorders>
              <w:top w:val="single" w:color="auto" w:sz="6" w:space="0"/>
              <w:left w:val="single" w:color="auto" w:sz="6" w:space="0"/>
              <w:bottom w:val="single" w:color="auto" w:sz="6" w:space="0"/>
              <w:right w:val="single" w:color="auto" w:sz="12" w:space="0"/>
            </w:tcBorders>
            <w:vAlign w:val="center"/>
          </w:tcPr>
          <w:p>
            <w:pPr>
              <w:jc w:val="left"/>
              <w:rPr>
                <w:rFonts w:ascii="仿宋" w:hAnsi="仿宋" w:eastAsia="仿宋"/>
                <w:sz w:val="28"/>
                <w:szCs w:val="28"/>
              </w:rPr>
            </w:pPr>
            <w:r>
              <w:rPr>
                <w:rFonts w:hint="eastAsia" w:ascii="仿宋" w:hAnsi="仿宋" w:eastAsia="仿宋"/>
                <w:sz w:val="28"/>
                <w:szCs w:val="28"/>
              </w:rPr>
              <w:t>售后服务体系完善，满足国家标准，取得五星或以上售后服务证书的，得5分，取得三星售后服务认证证书的，得2分。（提供复印件）</w:t>
            </w:r>
          </w:p>
        </w:tc>
      </w:tr>
    </w:tbl>
    <w:p>
      <w:pPr>
        <w:snapToGrid w:val="0"/>
        <w:spacing w:line="300" w:lineRule="auto"/>
        <w:ind w:left="1432"/>
        <w:rPr>
          <w:rFonts w:ascii="仿宋" w:hAnsi="仿宋" w:eastAsia="仿宋"/>
          <w:sz w:val="28"/>
          <w:szCs w:val="28"/>
          <w:lang w:val="zh-CN"/>
        </w:rPr>
      </w:pPr>
    </w:p>
    <w:p>
      <w:pPr>
        <w:autoSpaceDE w:val="0"/>
        <w:autoSpaceDN w:val="0"/>
        <w:adjustRightInd w:val="0"/>
        <w:snapToGrid w:val="0"/>
        <w:spacing w:line="300" w:lineRule="auto"/>
        <w:ind w:firstLine="560"/>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二）价格分：40分</w:t>
      </w:r>
    </w:p>
    <w:p>
      <w:pPr>
        <w:snapToGrid w:val="0"/>
        <w:spacing w:line="300" w:lineRule="auto"/>
        <w:ind w:firstLine="570"/>
        <w:rPr>
          <w:rFonts w:ascii="仿宋" w:hAnsi="仿宋" w:eastAsia="仿宋"/>
          <w:sz w:val="28"/>
          <w:szCs w:val="28"/>
        </w:rPr>
      </w:pPr>
      <w:r>
        <w:rPr>
          <w:rFonts w:hint="eastAsia" w:ascii="仿宋" w:hAnsi="仿宋" w:eastAsia="仿宋"/>
          <w:sz w:val="28"/>
          <w:szCs w:val="28"/>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300" w:lineRule="auto"/>
        <w:ind w:firstLine="570"/>
        <w:rPr>
          <w:rFonts w:ascii="仿宋" w:hAnsi="仿宋" w:eastAsia="仿宋"/>
          <w:sz w:val="28"/>
          <w:szCs w:val="28"/>
        </w:rPr>
      </w:pPr>
      <w:r>
        <w:rPr>
          <w:rFonts w:hint="eastAsia" w:ascii="仿宋" w:hAnsi="仿宋" w:eastAsia="仿宋"/>
          <w:sz w:val="28"/>
          <w:szCs w:val="28"/>
        </w:rPr>
        <w:t>磋商报价得分</w:t>
      </w:r>
      <w:r>
        <w:rPr>
          <w:rFonts w:ascii="仿宋" w:hAnsi="仿宋" w:eastAsia="仿宋"/>
          <w:sz w:val="28"/>
          <w:szCs w:val="28"/>
        </w:rPr>
        <w:t>=</w:t>
      </w:r>
      <w:r>
        <w:rPr>
          <w:rFonts w:hint="eastAsia" w:ascii="仿宋" w:hAnsi="仿宋" w:eastAsia="仿宋"/>
          <w:sz w:val="28"/>
          <w:szCs w:val="28"/>
        </w:rPr>
        <w:t>（磋商基准价</w:t>
      </w:r>
      <w:r>
        <w:rPr>
          <w:rFonts w:ascii="仿宋" w:hAnsi="仿宋" w:eastAsia="仿宋"/>
          <w:sz w:val="28"/>
          <w:szCs w:val="28"/>
        </w:rPr>
        <w:t>/</w:t>
      </w:r>
      <w:r>
        <w:rPr>
          <w:rFonts w:hint="eastAsia" w:ascii="仿宋" w:hAnsi="仿宋" w:eastAsia="仿宋"/>
          <w:sz w:val="28"/>
          <w:szCs w:val="28"/>
        </w:rPr>
        <w:t>最后磋商报价）×价格权值×</w:t>
      </w:r>
      <w:r>
        <w:rPr>
          <w:rFonts w:ascii="仿宋" w:hAnsi="仿宋" w:eastAsia="仿宋"/>
          <w:sz w:val="28"/>
          <w:szCs w:val="28"/>
        </w:rPr>
        <w:t>100</w:t>
      </w:r>
    </w:p>
    <w:p>
      <w:pPr>
        <w:snapToGrid w:val="0"/>
        <w:spacing w:line="300" w:lineRule="auto"/>
        <w:ind w:firstLine="570"/>
        <w:rPr>
          <w:rFonts w:ascii="仿宋" w:hAnsi="仿宋" w:eastAsia="仿宋"/>
          <w:sz w:val="28"/>
          <w:szCs w:val="28"/>
        </w:rPr>
      </w:pPr>
      <w:r>
        <w:rPr>
          <w:rFonts w:hint="eastAsia" w:ascii="仿宋" w:hAnsi="仿宋" w:eastAsia="仿宋"/>
          <w:sz w:val="28"/>
          <w:szCs w:val="28"/>
        </w:rPr>
        <w:t>项目评审过程中，不得去掉最后报价中的最高报价和最低报价。</w:t>
      </w:r>
    </w:p>
    <w:p>
      <w:pPr>
        <w:snapToGrid w:val="0"/>
        <w:spacing w:line="300" w:lineRule="auto"/>
        <w:ind w:firstLine="570"/>
        <w:rPr>
          <w:rFonts w:ascii="仿宋" w:hAnsi="仿宋" w:eastAsia="仿宋"/>
          <w:b/>
          <w:sz w:val="28"/>
          <w:szCs w:val="28"/>
        </w:rPr>
      </w:pPr>
      <w:r>
        <w:rPr>
          <w:rFonts w:hint="eastAsia" w:ascii="仿宋" w:hAnsi="仿宋" w:eastAsia="仿宋"/>
          <w:b/>
          <w:sz w:val="28"/>
          <w:szCs w:val="28"/>
        </w:rPr>
        <w:t>六、变更为其他方式采购的情形</w:t>
      </w:r>
    </w:p>
    <w:p>
      <w:pPr>
        <w:snapToGrid w:val="0"/>
        <w:spacing w:line="300" w:lineRule="auto"/>
        <w:ind w:firstLine="570"/>
        <w:rPr>
          <w:rFonts w:ascii="仿宋" w:hAnsi="仿宋" w:eastAsia="仿宋"/>
          <w:b/>
          <w:sz w:val="28"/>
          <w:szCs w:val="28"/>
        </w:rPr>
      </w:pPr>
      <w:r>
        <w:rPr>
          <w:rFonts w:hint="eastAsia" w:ascii="仿宋" w:hAnsi="仿宋" w:eastAsia="仿宋"/>
          <w:sz w:val="28"/>
          <w:szCs w:val="28"/>
        </w:rPr>
        <w:t>提交响应文件截止时间时参加磋商的供应商不足3家的，及磋商中出现符合专业条件的供应商或对磋商文件作实质响应的供应商不足3家（规定可以2家的情形除外），除采购任务取消外，磋商人报告市财政局，视情采取其他方式采购。</w:t>
      </w:r>
      <w:r>
        <w:rPr>
          <w:rFonts w:hint="eastAsia" w:ascii="仿宋" w:hAnsi="仿宋" w:eastAsia="仿宋"/>
          <w:sz w:val="28"/>
          <w:szCs w:val="28"/>
          <w:lang w:val="zh-CN"/>
        </w:rPr>
        <w:t>磋商文件中对供应商资质、技术等要求，将作为</w:t>
      </w:r>
      <w:r>
        <w:rPr>
          <w:rFonts w:hint="eastAsia" w:ascii="仿宋" w:hAnsi="仿宋" w:eastAsia="仿宋"/>
          <w:sz w:val="28"/>
          <w:szCs w:val="28"/>
        </w:rPr>
        <w:t>其他</w:t>
      </w:r>
      <w:r>
        <w:rPr>
          <w:rFonts w:hint="eastAsia" w:ascii="仿宋" w:hAnsi="仿宋" w:eastAsia="仿宋"/>
          <w:sz w:val="28"/>
          <w:szCs w:val="28"/>
          <w:lang w:val="zh-CN"/>
        </w:rPr>
        <w:t>方式采购的基本要求和依据。原已经参加磋商并符合要求的供应商，根据自愿原则，参加</w:t>
      </w:r>
      <w:r>
        <w:rPr>
          <w:rFonts w:hint="eastAsia" w:ascii="仿宋" w:hAnsi="仿宋" w:eastAsia="仿宋"/>
          <w:sz w:val="28"/>
          <w:szCs w:val="28"/>
        </w:rPr>
        <w:t>其他</w:t>
      </w:r>
      <w:r>
        <w:rPr>
          <w:rFonts w:hint="eastAsia" w:ascii="仿宋" w:hAnsi="仿宋" w:eastAsia="仿宋"/>
          <w:sz w:val="28"/>
          <w:szCs w:val="28"/>
          <w:lang w:val="zh-CN"/>
        </w:rPr>
        <w:t>方式采购。</w:t>
      </w:r>
    </w:p>
    <w:p>
      <w:pPr>
        <w:snapToGrid w:val="0"/>
        <w:spacing w:line="300" w:lineRule="auto"/>
        <w:ind w:firstLine="570"/>
        <w:rPr>
          <w:rFonts w:ascii="仿宋" w:hAnsi="仿宋" w:eastAsia="仿宋"/>
          <w:sz w:val="28"/>
          <w:szCs w:val="28"/>
        </w:rPr>
      </w:pPr>
      <w:r>
        <w:rPr>
          <w:rFonts w:hint="eastAsia" w:ascii="仿宋" w:hAnsi="仿宋" w:eastAsia="仿宋"/>
          <w:b/>
          <w:sz w:val="28"/>
          <w:szCs w:val="28"/>
        </w:rPr>
        <w:t>七、</w:t>
      </w:r>
      <w:r>
        <w:rPr>
          <w:rFonts w:hint="eastAsia" w:ascii="仿宋" w:hAnsi="仿宋" w:eastAsia="仿宋"/>
          <w:sz w:val="28"/>
          <w:szCs w:val="28"/>
        </w:rPr>
        <w:t>出现下列情形之一的，竞争性磋商采购活动终止，发布项目终止公告并说明原因，重新开展采购活动：</w:t>
      </w:r>
    </w:p>
    <w:p>
      <w:pPr>
        <w:snapToGrid w:val="0"/>
        <w:spacing w:line="300" w:lineRule="auto"/>
        <w:ind w:firstLine="570"/>
        <w:rPr>
          <w:rFonts w:ascii="仿宋" w:hAnsi="仿宋" w:eastAsia="仿宋"/>
          <w:sz w:val="28"/>
          <w:szCs w:val="28"/>
        </w:rPr>
      </w:pPr>
      <w:r>
        <w:rPr>
          <w:rFonts w:hint="eastAsia" w:ascii="仿宋" w:hAnsi="仿宋" w:eastAsia="仿宋"/>
          <w:sz w:val="28"/>
          <w:szCs w:val="28"/>
        </w:rPr>
        <w:t>（一）因情况变化，不再符合规定的竞争性磋商采购方式适用情形的；</w:t>
      </w:r>
    </w:p>
    <w:p>
      <w:pPr>
        <w:snapToGrid w:val="0"/>
        <w:spacing w:line="300" w:lineRule="auto"/>
        <w:ind w:firstLine="570"/>
        <w:rPr>
          <w:rFonts w:ascii="仿宋" w:hAnsi="仿宋" w:eastAsia="仿宋"/>
          <w:sz w:val="28"/>
          <w:szCs w:val="28"/>
        </w:rPr>
      </w:pPr>
      <w:r>
        <w:rPr>
          <w:rFonts w:hint="eastAsia" w:ascii="仿宋" w:hAnsi="仿宋" w:eastAsia="仿宋"/>
          <w:sz w:val="28"/>
          <w:szCs w:val="28"/>
        </w:rPr>
        <w:t>（二）出现影响采购公正的违法、违规行为的；</w:t>
      </w:r>
    </w:p>
    <w:p>
      <w:pPr>
        <w:snapToGrid w:val="0"/>
        <w:spacing w:line="300" w:lineRule="auto"/>
        <w:ind w:firstLine="570"/>
        <w:rPr>
          <w:rFonts w:ascii="仿宋" w:hAnsi="仿宋" w:eastAsia="仿宋"/>
          <w:sz w:val="28"/>
          <w:szCs w:val="28"/>
        </w:rPr>
      </w:pPr>
      <w:r>
        <w:rPr>
          <w:rFonts w:hint="eastAsia" w:ascii="仿宋" w:hAnsi="仿宋" w:eastAsia="仿宋"/>
          <w:sz w:val="28"/>
          <w:szCs w:val="28"/>
        </w:rPr>
        <w:t>（三）在采购过程中符合要求的供应商或者报价未超过采购预算的供应商不足3家的（市场竞争不充分的科研项目，以及需要扶持的科技成果转化项目除外）。</w:t>
      </w:r>
    </w:p>
    <w:p>
      <w:pPr>
        <w:snapToGrid w:val="0"/>
        <w:spacing w:line="300" w:lineRule="auto"/>
        <w:ind w:firstLine="570"/>
        <w:rPr>
          <w:rFonts w:ascii="仿宋" w:hAnsi="仿宋" w:eastAsia="仿宋"/>
          <w:b/>
          <w:sz w:val="28"/>
          <w:szCs w:val="28"/>
        </w:rPr>
      </w:pPr>
      <w:r>
        <w:rPr>
          <w:rFonts w:hint="eastAsia" w:ascii="仿宋" w:hAnsi="仿宋" w:eastAsia="仿宋"/>
          <w:b/>
          <w:sz w:val="28"/>
          <w:szCs w:val="28"/>
        </w:rPr>
        <w:t>八</w:t>
      </w:r>
      <w:r>
        <w:rPr>
          <w:rFonts w:hint="eastAsia" w:ascii="仿宋" w:hAnsi="仿宋" w:eastAsia="仿宋"/>
          <w:b/>
          <w:sz w:val="28"/>
          <w:szCs w:val="28"/>
          <w:lang w:val="zh-CN"/>
        </w:rPr>
        <w:t>、成交通知</w:t>
      </w:r>
    </w:p>
    <w:p>
      <w:pPr>
        <w:snapToGrid w:val="0"/>
        <w:spacing w:line="300" w:lineRule="auto"/>
        <w:ind w:firstLine="570"/>
        <w:rPr>
          <w:rFonts w:ascii="仿宋" w:hAnsi="仿宋" w:eastAsia="仿宋"/>
          <w:sz w:val="28"/>
          <w:szCs w:val="28"/>
        </w:rPr>
      </w:pPr>
      <w:r>
        <w:rPr>
          <w:rFonts w:hint="eastAsia" w:ascii="仿宋" w:hAnsi="仿宋" w:eastAsia="仿宋"/>
          <w:sz w:val="28"/>
          <w:szCs w:val="28"/>
        </w:rPr>
        <w:t>成交结果在海安市人民政府网公告。《成交通知书》一经发出，采购人改变成交结果，或者成交供应商放弃成交的，各自承担相应的法律责任。</w:t>
      </w:r>
    </w:p>
    <w:p>
      <w:pPr>
        <w:snapToGrid w:val="0"/>
        <w:spacing w:line="300" w:lineRule="auto"/>
        <w:ind w:firstLine="570"/>
        <w:rPr>
          <w:rFonts w:ascii="仿宋" w:hAnsi="仿宋" w:eastAsia="仿宋"/>
          <w:sz w:val="28"/>
          <w:szCs w:val="28"/>
        </w:rPr>
      </w:pPr>
    </w:p>
    <w:p>
      <w:pPr>
        <w:snapToGrid w:val="0"/>
        <w:spacing w:line="300" w:lineRule="auto"/>
        <w:rPr>
          <w:rFonts w:ascii="仿宋" w:hAnsi="仿宋" w:eastAsia="仿宋"/>
          <w:sz w:val="28"/>
          <w:szCs w:val="28"/>
        </w:rPr>
        <w:sectPr>
          <w:pgSz w:w="11907" w:h="16839"/>
          <w:pgMar w:top="1440" w:right="1361" w:bottom="1440" w:left="1361" w:header="720" w:footer="720" w:gutter="0"/>
          <w:cols w:space="720" w:num="1"/>
          <w:docGrid w:linePitch="286" w:charSpace="0"/>
        </w:sectPr>
      </w:pPr>
    </w:p>
    <w:p>
      <w:pPr>
        <w:snapToGrid w:val="0"/>
        <w:spacing w:line="300" w:lineRule="auto"/>
        <w:jc w:val="center"/>
        <w:outlineLvl w:val="0"/>
        <w:rPr>
          <w:rFonts w:ascii="仿宋" w:hAnsi="仿宋" w:eastAsia="仿宋"/>
          <w:b/>
          <w:sz w:val="36"/>
          <w:szCs w:val="36"/>
        </w:rPr>
      </w:pPr>
      <w:r>
        <w:rPr>
          <w:rFonts w:hint="eastAsia" w:ascii="仿宋" w:hAnsi="仿宋" w:eastAsia="仿宋"/>
          <w:b/>
          <w:sz w:val="36"/>
          <w:szCs w:val="36"/>
        </w:rPr>
        <w:t>第五部分  合同签订与验收付款</w:t>
      </w:r>
    </w:p>
    <w:p>
      <w:pPr>
        <w:snapToGrid w:val="0"/>
        <w:spacing w:line="300" w:lineRule="auto"/>
        <w:ind w:firstLine="562" w:firstLineChars="200"/>
        <w:rPr>
          <w:rFonts w:ascii="仿宋" w:hAnsi="仿宋" w:eastAsia="仿宋"/>
          <w:sz w:val="28"/>
          <w:szCs w:val="28"/>
        </w:rPr>
      </w:pPr>
      <w:r>
        <w:rPr>
          <w:rFonts w:hint="eastAsia" w:ascii="仿宋" w:hAnsi="仿宋" w:eastAsia="仿宋"/>
          <w:b/>
          <w:sz w:val="28"/>
          <w:szCs w:val="28"/>
        </w:rPr>
        <w:t>一</w:t>
      </w:r>
      <w:r>
        <w:rPr>
          <w:rFonts w:hint="eastAsia" w:ascii="仿宋" w:hAnsi="仿宋" w:eastAsia="仿宋"/>
          <w:sz w:val="28"/>
          <w:szCs w:val="28"/>
        </w:rPr>
        <w:t>、成交供应商和采购人按照采购文件确定的事项签订政府采购合同。</w:t>
      </w:r>
      <w:r>
        <w:rPr>
          <w:rFonts w:hint="eastAsia" w:ascii="仿宋" w:hAnsi="仿宋" w:eastAsia="仿宋"/>
          <w:sz w:val="28"/>
          <w:szCs w:val="28"/>
          <w:lang w:val="zh-CN"/>
        </w:rPr>
        <w:t>所签合同不得对采购文件作实质性修改</w:t>
      </w:r>
      <w:r>
        <w:rPr>
          <w:rFonts w:hint="eastAsia" w:ascii="仿宋" w:hAnsi="仿宋" w:eastAsia="仿宋"/>
          <w:sz w:val="28"/>
          <w:szCs w:val="28"/>
        </w:rPr>
        <w:t>。采购人不得向成交供应商提出不合理的要求作为签订合同的条件，不得与成交供应商私下订立背离采购文件实质性内容的协议。</w:t>
      </w:r>
    </w:p>
    <w:p>
      <w:pPr>
        <w:snapToGrid w:val="0"/>
        <w:spacing w:line="300" w:lineRule="auto"/>
        <w:ind w:firstLine="562" w:firstLineChars="200"/>
        <w:rPr>
          <w:rFonts w:ascii="仿宋" w:hAnsi="仿宋" w:eastAsia="仿宋"/>
          <w:sz w:val="28"/>
          <w:szCs w:val="28"/>
        </w:rPr>
      </w:pPr>
      <w:r>
        <w:rPr>
          <w:rFonts w:hint="eastAsia" w:ascii="仿宋" w:hAnsi="仿宋" w:eastAsia="仿宋"/>
          <w:b/>
          <w:sz w:val="28"/>
          <w:szCs w:val="28"/>
        </w:rPr>
        <w:t>二</w:t>
      </w:r>
      <w:r>
        <w:rPr>
          <w:rFonts w:hint="eastAsia" w:ascii="仿宋" w:hAnsi="仿宋" w:eastAsia="仿宋"/>
          <w:sz w:val="28"/>
          <w:szCs w:val="28"/>
        </w:rPr>
        <w:t>、采购人按合同约定积极配合成交供应商履约，成交供应商履约到位后，请以书面形式向采购单位提出验收申请，采购人接到申请后原则上在5个工作日内及时组织相关专业技术人员，必要时邀请质检等部门共同参与验收，并出具验收报告，验收合格的原则上5个工作日内支付相应款项。</w:t>
      </w:r>
    </w:p>
    <w:p>
      <w:pPr>
        <w:snapToGrid w:val="0"/>
        <w:spacing w:line="300" w:lineRule="auto"/>
        <w:ind w:firstLine="660"/>
        <w:contextualSpacing/>
        <w:rPr>
          <w:rFonts w:ascii="仿宋" w:hAnsi="仿宋" w:eastAsia="仿宋"/>
          <w:sz w:val="28"/>
          <w:szCs w:val="28"/>
        </w:rPr>
      </w:pPr>
      <w:r>
        <w:rPr>
          <w:rFonts w:hint="eastAsia" w:ascii="仿宋" w:hAnsi="仿宋" w:eastAsia="仿宋"/>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00" w:lineRule="auto"/>
        <w:ind w:firstLine="660"/>
        <w:contextualSpacing/>
        <w:rPr>
          <w:rFonts w:ascii="仿宋" w:hAnsi="仿宋" w:eastAsia="仿宋"/>
          <w:sz w:val="28"/>
          <w:szCs w:val="28"/>
        </w:rPr>
      </w:pPr>
      <w:r>
        <w:rPr>
          <w:rFonts w:hint="eastAsia" w:ascii="仿宋" w:hAnsi="仿宋" w:eastAsia="仿宋"/>
          <w:sz w:val="28"/>
          <w:szCs w:val="28"/>
        </w:rPr>
        <w:t>四、成交供应商出现违约情形，应当及时纠正或补偿；造成损失的，按合同约定追究违约责任；发现有假冒、伪劣、走私产品、商业贿赂等违法情形的，应由采购人移交相关行政执法部门依法查处。</w:t>
      </w:r>
    </w:p>
    <w:p>
      <w:pPr>
        <w:snapToGrid w:val="0"/>
        <w:spacing w:line="300" w:lineRule="auto"/>
        <w:ind w:firstLine="560" w:firstLineChars="200"/>
        <w:jc w:val="left"/>
        <w:rPr>
          <w:rFonts w:ascii="仿宋" w:hAnsi="仿宋" w:eastAsia="仿宋"/>
          <w:b/>
          <w:sz w:val="28"/>
          <w:szCs w:val="28"/>
        </w:rPr>
      </w:pPr>
      <w:r>
        <w:rPr>
          <w:rFonts w:hint="eastAsia" w:ascii="仿宋" w:hAnsi="仿宋" w:eastAsia="仿宋"/>
          <w:sz w:val="28"/>
          <w:szCs w:val="28"/>
          <w:lang w:val="zh-CN"/>
        </w:rPr>
        <w:t>五、</w:t>
      </w:r>
      <w:r>
        <w:rPr>
          <w:rFonts w:hint="eastAsia" w:ascii="仿宋" w:hAnsi="仿宋" w:eastAsia="仿宋"/>
          <w:b/>
          <w:sz w:val="28"/>
          <w:szCs w:val="28"/>
        </w:rPr>
        <w:t>不响应付款方式的，视同响应文件无效处理。</w:t>
      </w:r>
    </w:p>
    <w:p>
      <w:pPr>
        <w:kinsoku w:val="0"/>
        <w:topLinePunct/>
        <w:autoSpaceDE w:val="0"/>
        <w:autoSpaceDN w:val="0"/>
        <w:snapToGrid w:val="0"/>
        <w:spacing w:line="300" w:lineRule="auto"/>
        <w:ind w:left="139" w:leftChars="66" w:right="210" w:firstLine="453" w:firstLineChars="162"/>
        <w:contextualSpacing/>
        <w:rPr>
          <w:rFonts w:ascii="仿宋" w:hAnsi="仿宋" w:eastAsia="仿宋"/>
          <w:sz w:val="28"/>
          <w:szCs w:val="28"/>
        </w:rPr>
      </w:pPr>
      <w:r>
        <w:rPr>
          <w:rFonts w:hint="eastAsia" w:ascii="仿宋" w:hAnsi="仿宋" w:eastAsia="仿宋"/>
          <w:sz w:val="28"/>
          <w:szCs w:val="28"/>
        </w:rPr>
        <w:t>签定合同15天后付至合同价的30%；完成全部供货且验收合格后付至合同价的90%；产品验收合格满一年后付至合同价的95%，产品验收合格满两年后付清余款。</w:t>
      </w:r>
    </w:p>
    <w:p>
      <w:pPr>
        <w:kinsoku w:val="0"/>
        <w:topLinePunct/>
        <w:autoSpaceDE w:val="0"/>
        <w:autoSpaceDN w:val="0"/>
        <w:snapToGrid w:val="0"/>
        <w:spacing w:line="300" w:lineRule="auto"/>
        <w:ind w:left="139" w:leftChars="66" w:right="210" w:firstLine="453" w:firstLineChars="162"/>
        <w:contextualSpacing/>
        <w:rPr>
          <w:rFonts w:ascii="仿宋" w:hAnsi="仿宋" w:eastAsia="仿宋"/>
          <w:b/>
          <w:sz w:val="36"/>
          <w:szCs w:val="36"/>
        </w:rPr>
      </w:pPr>
      <w:r>
        <w:rPr>
          <w:rFonts w:hint="eastAsia" w:ascii="仿宋" w:hAnsi="仿宋" w:eastAsia="仿宋"/>
          <w:sz w:val="28"/>
          <w:szCs w:val="28"/>
        </w:rPr>
        <w:t>款项由采购人按相关财务支付规定办理支付手续。不得故意拖延支付时间。</w:t>
      </w:r>
    </w:p>
    <w:p>
      <w:pPr>
        <w:snapToGrid w:val="0"/>
        <w:spacing w:line="300" w:lineRule="auto"/>
        <w:outlineLvl w:val="0"/>
        <w:rPr>
          <w:rFonts w:ascii="仿宋" w:hAnsi="仿宋" w:eastAsia="仿宋"/>
          <w:b/>
          <w:sz w:val="36"/>
          <w:szCs w:val="36"/>
        </w:rPr>
      </w:pPr>
    </w:p>
    <w:p>
      <w:pPr>
        <w:snapToGrid w:val="0"/>
        <w:spacing w:line="300" w:lineRule="auto"/>
        <w:outlineLvl w:val="0"/>
        <w:rPr>
          <w:rFonts w:ascii="仿宋" w:hAnsi="仿宋" w:eastAsia="仿宋"/>
          <w:b/>
          <w:sz w:val="36"/>
          <w:szCs w:val="36"/>
        </w:rPr>
      </w:pPr>
    </w:p>
    <w:p>
      <w:pPr>
        <w:snapToGrid w:val="0"/>
        <w:spacing w:line="300" w:lineRule="auto"/>
        <w:outlineLvl w:val="0"/>
        <w:rPr>
          <w:rFonts w:ascii="仿宋" w:hAnsi="仿宋" w:eastAsia="仿宋"/>
          <w:b/>
          <w:sz w:val="36"/>
          <w:szCs w:val="36"/>
        </w:rPr>
      </w:pPr>
    </w:p>
    <w:p>
      <w:pPr>
        <w:snapToGrid w:val="0"/>
        <w:spacing w:line="300" w:lineRule="auto"/>
        <w:outlineLvl w:val="0"/>
        <w:rPr>
          <w:rFonts w:ascii="仿宋" w:hAnsi="仿宋" w:eastAsia="仿宋"/>
          <w:b/>
          <w:sz w:val="36"/>
          <w:szCs w:val="36"/>
        </w:rPr>
      </w:pPr>
    </w:p>
    <w:p>
      <w:pPr>
        <w:snapToGrid w:val="0"/>
        <w:spacing w:line="300" w:lineRule="auto"/>
        <w:outlineLvl w:val="0"/>
        <w:rPr>
          <w:rFonts w:ascii="仿宋" w:hAnsi="仿宋" w:eastAsia="仿宋"/>
          <w:b/>
          <w:sz w:val="36"/>
          <w:szCs w:val="36"/>
        </w:rPr>
      </w:pPr>
    </w:p>
    <w:p>
      <w:pPr>
        <w:snapToGrid w:val="0"/>
        <w:spacing w:line="300" w:lineRule="auto"/>
        <w:outlineLvl w:val="0"/>
        <w:rPr>
          <w:rFonts w:ascii="仿宋" w:hAnsi="仿宋" w:eastAsia="仿宋"/>
          <w:b/>
          <w:sz w:val="36"/>
          <w:szCs w:val="36"/>
        </w:rPr>
      </w:pPr>
    </w:p>
    <w:p>
      <w:pPr>
        <w:snapToGrid w:val="0"/>
        <w:spacing w:line="360" w:lineRule="auto"/>
        <w:jc w:val="center"/>
        <w:outlineLvl w:val="0"/>
        <w:rPr>
          <w:rFonts w:ascii="仿宋" w:hAnsi="仿宋" w:eastAsia="仿宋"/>
          <w:b/>
          <w:sz w:val="36"/>
          <w:szCs w:val="36"/>
        </w:rPr>
      </w:pPr>
      <w:r>
        <w:rPr>
          <w:rFonts w:hint="eastAsia" w:ascii="仿宋" w:hAnsi="仿宋" w:eastAsia="仿宋"/>
          <w:b/>
          <w:sz w:val="36"/>
          <w:szCs w:val="36"/>
        </w:rPr>
        <w:t>第六部分  质疑提出和处理</w:t>
      </w:r>
    </w:p>
    <w:p>
      <w:pPr>
        <w:pStyle w:val="10"/>
        <w:snapToGrid w:val="0"/>
        <w:spacing w:line="312" w:lineRule="auto"/>
        <w:ind w:left="0" w:leftChars="0" w:firstLine="562" w:firstLineChars="200"/>
        <w:contextualSpacing/>
        <w:rPr>
          <w:rFonts w:ascii="仿宋" w:hAnsi="仿宋" w:eastAsia="仿宋"/>
          <w:b/>
          <w:sz w:val="28"/>
          <w:szCs w:val="28"/>
          <w:lang w:val="zh-CN"/>
        </w:rPr>
      </w:pPr>
      <w:r>
        <w:rPr>
          <w:rFonts w:hint="eastAsia" w:ascii="仿宋" w:hAnsi="仿宋" w:eastAsia="仿宋"/>
          <w:b/>
          <w:sz w:val="28"/>
          <w:szCs w:val="28"/>
          <w:lang w:val="zh-CN"/>
        </w:rPr>
        <w:t>一、质疑的提出</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(一)质疑人的身份要求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1.质疑人必须是直接参加本次采购活动的当事人。</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2.未参加磋商活动的供应商或在磋商活动中自身权益未受到损害的供应商所提出的质疑不予受理。</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(二)质疑提出的格式要求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1.质疑必须按《政府采购法》、《政府采购法实施条例》及《江苏省政府采购供应商监督管理暂行办法》的相关规定提交，质疑实行实名制，不得进行虚假、恶意质疑，未按上述要求提交的质疑函，采购人有权不予受理。</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2.质疑函应包括：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（1）质疑供应商的名称、地址、邮编、联系人及联系电话；</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（2）具体、明确的质疑事项及明确的请求；</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（3）质疑的事实依据和必要的法律依据；</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（4）提起质疑的日期；</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（5）认为自己合法权益受到损害或可能受到损害的相关证据材料；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3.质疑函需遵循的原则：</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（三）质疑提出的时效要求</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1.供应商认为采购文件、采购过程和采购结果使自己的权益受到损害的，可以在知道或应知其权益受到损害之日起七个工作日内，以书面形式向采购人提出质疑。上述应知其权益受到损害之日，是指：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（1）对可以质疑的采购文件提出质疑的，为收到采购文件之日或者采购文件公告期限届满之日；</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（2）对采购过程提出质疑的，为各采购程序环节结束之日；</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（3）对成交或者成交结果提出质疑的，为成交或者成交结果公告期限届满之日。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供应商认为采购文件使自己的权益受到损害的，可以按照采购公告第八项要求向采购人提出质疑；供应商认为采购过程和采购结果使自己的权益受到损害的，可以以书面形式向代理机构或采购人提出质疑。</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2.供应商应在法定质疑期一次性提出针对同一采购程序环节的质疑。                         </w:t>
      </w:r>
    </w:p>
    <w:p>
      <w:pPr>
        <w:pStyle w:val="10"/>
        <w:snapToGrid w:val="0"/>
        <w:spacing w:line="312" w:lineRule="auto"/>
        <w:ind w:left="0" w:leftChars="0" w:firstLine="562" w:firstLineChars="200"/>
        <w:contextualSpacing/>
        <w:rPr>
          <w:rFonts w:ascii="仿宋" w:hAnsi="仿宋" w:eastAsia="仿宋"/>
          <w:b/>
          <w:sz w:val="28"/>
          <w:szCs w:val="28"/>
          <w:lang w:val="zh-CN"/>
        </w:rPr>
      </w:pPr>
      <w:r>
        <w:rPr>
          <w:rFonts w:hint="eastAsia" w:ascii="仿宋" w:hAnsi="仿宋" w:eastAsia="仿宋"/>
          <w:b/>
          <w:sz w:val="28"/>
          <w:szCs w:val="28"/>
          <w:lang w:val="zh-CN"/>
        </w:rPr>
        <w:t>二、《质疑函》的受理和答复</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1. 采购人收到质疑函后，将对质疑的形式和内容进行审查，如质疑函内容、格式不符合规定，采购人将告知质疑人进行补正。</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 质疑人应当在法定质疑期限内进行补正并重新提交质疑函，拒不补正或者在法定期限内未重新提交质疑函的，为无效质疑，采购人将不予受理。</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3.采购人或采购代理机构答复供应商质疑应当采用书面方式并依法送达，质疑供应商或其委托代理人拒绝签收的视为已经送达。</w:t>
      </w:r>
    </w:p>
    <w:p>
      <w:pPr>
        <w:pStyle w:val="10"/>
        <w:snapToGrid w:val="0"/>
        <w:spacing w:line="312" w:lineRule="auto"/>
        <w:ind w:left="0" w:leftChars="0" w:firstLine="562" w:firstLineChars="200"/>
        <w:contextualSpacing/>
        <w:rPr>
          <w:rFonts w:ascii="仿宋" w:hAnsi="仿宋" w:eastAsia="仿宋"/>
          <w:b/>
          <w:sz w:val="28"/>
          <w:szCs w:val="28"/>
          <w:lang w:val="zh-CN"/>
        </w:rPr>
      </w:pPr>
      <w:r>
        <w:rPr>
          <w:rFonts w:hint="eastAsia" w:ascii="仿宋" w:hAnsi="仿宋" w:eastAsia="仿宋"/>
          <w:b/>
          <w:sz w:val="28"/>
          <w:szCs w:val="28"/>
          <w:lang w:val="zh-CN"/>
        </w:rPr>
        <w:t>三、质疑处理</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1. 质疑成立的处理</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（1）对于内容、格式符合规定的质疑函，采购人在收到磋商供应商的书面质疑后七个工作日内作出书面答复，但答复的内容不得涉及商业秘密。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（2）对采购文件提出的质疑，依法通过澄清或者修改可以继续开展采购活动的，澄清或者修改采购文件后继续开展采购活动；否则应当修改采购文件后重新开展采购活动。</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质疑答复导致成交、成交结果改变的，采购人或者采购代理机构应当将有关情况书面报告本级财政部门。</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2.质疑不成立的处理</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若质疑不成立，或者成立未对成交、成交结果构成影响的，继续开展采购活动。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3.虚假质疑的处理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 xml:space="preserve">（1）供应商提出书面质疑必须有理、有据，不得恶意质疑或提交虚假质疑。否则，一经查实，采购人有权依据政府采购的有关规定，报请政府采购监管部门对该供应商进行相应的行政处罚。                          </w:t>
      </w:r>
    </w:p>
    <w:p>
      <w:pPr>
        <w:pStyle w:val="10"/>
        <w:snapToGrid w:val="0"/>
        <w:spacing w:line="312" w:lineRule="auto"/>
        <w:ind w:left="0" w:leftChars="0" w:firstLine="560" w:firstLineChars="200"/>
        <w:contextualSpacing/>
        <w:rPr>
          <w:rFonts w:ascii="仿宋" w:hAnsi="仿宋" w:eastAsia="仿宋"/>
          <w:sz w:val="28"/>
          <w:szCs w:val="28"/>
          <w:lang w:val="zh-CN"/>
        </w:rPr>
      </w:pPr>
      <w:r>
        <w:rPr>
          <w:rFonts w:hint="eastAsia" w:ascii="仿宋" w:hAnsi="仿宋" w:eastAsia="仿宋"/>
          <w:sz w:val="28"/>
          <w:szCs w:val="28"/>
          <w:lang w:val="zh-CN"/>
        </w:rPr>
        <w:t>（2）在江苏省范围内一年累计三次以上质疑，均查无实据的供应商将按失信行为记入该注册供应商诚信档案中。</w:t>
      </w:r>
    </w:p>
    <w:p>
      <w:pPr>
        <w:autoSpaceDE w:val="0"/>
        <w:autoSpaceDN w:val="0"/>
        <w:adjustRightInd w:val="0"/>
        <w:snapToGrid w:val="0"/>
        <w:spacing w:line="300" w:lineRule="auto"/>
        <w:contextualSpacing/>
        <w:rPr>
          <w:rFonts w:ascii="仿宋" w:hAnsi="仿宋" w:eastAsia="仿宋" w:cs="宋体"/>
          <w:kern w:val="0"/>
          <w:sz w:val="28"/>
          <w:szCs w:val="28"/>
        </w:rPr>
      </w:pPr>
    </w:p>
    <w:p>
      <w:pPr>
        <w:autoSpaceDE w:val="0"/>
        <w:autoSpaceDN w:val="0"/>
        <w:adjustRightInd w:val="0"/>
        <w:snapToGrid w:val="0"/>
        <w:spacing w:line="300" w:lineRule="auto"/>
        <w:ind w:left="3630" w:right="210" w:hanging="3092"/>
        <w:outlineLvl w:val="0"/>
        <w:rPr>
          <w:rFonts w:ascii="仿宋" w:hAnsi="仿宋" w:eastAsia="仿宋"/>
          <w:b/>
          <w:bCs/>
          <w:sz w:val="28"/>
          <w:szCs w:val="28"/>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p>
    <w:p>
      <w:pPr>
        <w:autoSpaceDE w:val="0"/>
        <w:autoSpaceDN w:val="0"/>
        <w:adjustRightInd w:val="0"/>
        <w:snapToGrid w:val="0"/>
        <w:spacing w:line="300" w:lineRule="auto"/>
        <w:ind w:left="4513" w:right="210" w:hanging="4513"/>
        <w:rPr>
          <w:rFonts w:ascii="仿宋" w:hAnsi="仿宋" w:eastAsia="仿宋"/>
          <w:b/>
          <w:bCs/>
          <w:sz w:val="36"/>
          <w:szCs w:val="36"/>
          <w:lang w:val="zh-CN"/>
        </w:rPr>
        <w:sectPr>
          <w:pgSz w:w="11907" w:h="16839"/>
          <w:pgMar w:top="1440" w:right="1361" w:bottom="1440" w:left="1361" w:header="720" w:footer="720" w:gutter="0"/>
          <w:cols w:space="720" w:num="1"/>
          <w:docGrid w:linePitch="286" w:charSpace="0"/>
        </w:sect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r>
        <w:rPr>
          <w:rFonts w:hint="eastAsia" w:ascii="仿宋" w:hAnsi="仿宋" w:eastAsia="仿宋"/>
          <w:b/>
          <w:bCs/>
          <w:sz w:val="36"/>
          <w:szCs w:val="36"/>
          <w:lang w:val="zh-CN"/>
        </w:rPr>
        <w:t>第七部分  响应文件组成</w:t>
      </w:r>
    </w:p>
    <w:p>
      <w:pPr>
        <w:snapToGrid w:val="0"/>
        <w:spacing w:line="300" w:lineRule="auto"/>
        <w:ind w:firstLine="555"/>
        <w:jc w:val="left"/>
        <w:rPr>
          <w:rFonts w:ascii="仿宋" w:hAnsi="仿宋" w:eastAsia="仿宋"/>
          <w:b/>
          <w:sz w:val="28"/>
          <w:szCs w:val="28"/>
          <w:lang w:val="zh-CN"/>
        </w:rPr>
      </w:pPr>
      <w:r>
        <w:rPr>
          <w:rFonts w:hint="eastAsia" w:ascii="仿宋" w:hAnsi="仿宋" w:eastAsia="仿宋"/>
          <w:b/>
          <w:sz w:val="28"/>
          <w:szCs w:val="28"/>
          <w:lang w:val="zh-CN"/>
        </w:rPr>
        <w:t>1.（南通市政府采购网 “办事指南-下载专区-货物、竞争性磋商资料”中可以获取有关资料。仅为制作响应文件提供方便）。</w:t>
      </w:r>
    </w:p>
    <w:p>
      <w:pPr>
        <w:snapToGrid w:val="0"/>
        <w:spacing w:line="288" w:lineRule="auto"/>
        <w:ind w:firstLine="555"/>
        <w:jc w:val="left"/>
        <w:rPr>
          <w:rFonts w:ascii="仿宋" w:hAnsi="仿宋" w:eastAsia="仿宋"/>
          <w:b/>
          <w:sz w:val="28"/>
          <w:szCs w:val="28"/>
        </w:rPr>
      </w:pPr>
      <w:r>
        <w:rPr>
          <w:rFonts w:hint="eastAsia" w:ascii="仿宋" w:hAnsi="仿宋" w:eastAsia="仿宋"/>
          <w:b/>
          <w:sz w:val="28"/>
          <w:szCs w:val="28"/>
        </w:rPr>
        <w:t>2.响应文件由资格审查证明材料、价格响应文件、商务技术响应文件三部分组成，三部分必须分别密封。</w:t>
      </w:r>
    </w:p>
    <w:p>
      <w:pPr>
        <w:snapToGrid w:val="0"/>
        <w:spacing w:line="288" w:lineRule="auto"/>
        <w:ind w:left="549"/>
        <w:contextualSpacing/>
        <w:rPr>
          <w:rFonts w:ascii="仿宋" w:hAnsi="仿宋" w:eastAsia="仿宋"/>
          <w:b/>
          <w:sz w:val="28"/>
          <w:szCs w:val="28"/>
        </w:rPr>
      </w:pPr>
      <w:r>
        <w:rPr>
          <w:rFonts w:hint="eastAsia" w:ascii="仿宋" w:hAnsi="仿宋" w:eastAsia="仿宋"/>
          <w:b/>
          <w:sz w:val="28"/>
          <w:szCs w:val="28"/>
        </w:rPr>
        <w:t>一、资格审查证明材料（一正两副，</w:t>
      </w:r>
      <w:r>
        <w:rPr>
          <w:rFonts w:hint="eastAsia" w:ascii="仿宋" w:hAnsi="仿宋" w:eastAsia="仿宋"/>
          <w:b/>
          <w:sz w:val="28"/>
        </w:rPr>
        <w:t>单独密封并牢固装订）</w:t>
      </w:r>
      <w:r>
        <w:rPr>
          <w:rFonts w:hint="eastAsia" w:ascii="仿宋" w:hAnsi="仿宋" w:eastAsia="仿宋"/>
          <w:b/>
          <w:sz w:val="28"/>
          <w:szCs w:val="28"/>
        </w:rPr>
        <w:t>：</w:t>
      </w:r>
    </w:p>
    <w:p>
      <w:pPr>
        <w:snapToGrid w:val="0"/>
        <w:spacing w:line="288" w:lineRule="auto"/>
        <w:ind w:firstLine="560" w:firstLineChars="200"/>
        <w:rPr>
          <w:rFonts w:ascii="仿宋" w:hAnsi="仿宋" w:eastAsia="仿宋"/>
          <w:sz w:val="28"/>
          <w:szCs w:val="28"/>
        </w:rPr>
      </w:pPr>
      <w:r>
        <w:rPr>
          <w:rFonts w:hint="eastAsia" w:ascii="仿宋" w:hAnsi="仿宋" w:eastAsia="仿宋"/>
          <w:sz w:val="28"/>
          <w:szCs w:val="28"/>
        </w:rPr>
        <w:t>1、关于资格的声明函；</w:t>
      </w:r>
    </w:p>
    <w:p>
      <w:pPr>
        <w:pStyle w:val="59"/>
        <w:snapToGrid w:val="0"/>
        <w:spacing w:line="288" w:lineRule="auto"/>
        <w:ind w:firstLine="560" w:firstLineChars="200"/>
        <w:rPr>
          <w:rFonts w:ascii="仿宋" w:hAnsi="仿宋" w:eastAsia="仿宋"/>
          <w:sz w:val="28"/>
        </w:rPr>
      </w:pPr>
      <w:r>
        <w:rPr>
          <w:rFonts w:hint="eastAsia" w:ascii="仿宋" w:hAnsi="仿宋" w:eastAsia="仿宋"/>
          <w:sz w:val="28"/>
        </w:rPr>
        <w:t>2、法定代表人身份证明书（提供复印件并加盖公章）;</w:t>
      </w:r>
    </w:p>
    <w:p>
      <w:pPr>
        <w:tabs>
          <w:tab w:val="left" w:pos="3375"/>
        </w:tabs>
        <w:autoSpaceDE w:val="0"/>
        <w:autoSpaceDN w:val="0"/>
        <w:adjustRightInd w:val="0"/>
        <w:snapToGrid w:val="0"/>
        <w:spacing w:line="288" w:lineRule="auto"/>
        <w:ind w:left="1" w:firstLine="538"/>
        <w:rPr>
          <w:rFonts w:ascii="仿宋" w:hAnsi="仿宋" w:eastAsia="仿宋"/>
          <w:sz w:val="28"/>
          <w:szCs w:val="28"/>
          <w:lang w:val="zh-CN"/>
        </w:rPr>
      </w:pPr>
      <w:r>
        <w:rPr>
          <w:rFonts w:hint="eastAsia" w:ascii="仿宋" w:hAnsi="仿宋" w:eastAsia="仿宋"/>
          <w:sz w:val="28"/>
          <w:szCs w:val="28"/>
          <w:lang w:val="zh-CN"/>
        </w:rPr>
        <w:t>3、法定代表人授权委托书原件，磋商代表本人身份证复印件（原件随身备查）；</w:t>
      </w:r>
    </w:p>
    <w:p>
      <w:pPr>
        <w:tabs>
          <w:tab w:val="left" w:pos="3375"/>
        </w:tabs>
        <w:autoSpaceDE w:val="0"/>
        <w:autoSpaceDN w:val="0"/>
        <w:adjustRightInd w:val="0"/>
        <w:snapToGrid w:val="0"/>
        <w:spacing w:line="288" w:lineRule="auto"/>
        <w:ind w:left="1" w:firstLine="538"/>
        <w:rPr>
          <w:rFonts w:ascii="仿宋" w:hAnsi="仿宋" w:eastAsia="仿宋"/>
          <w:sz w:val="28"/>
          <w:szCs w:val="28"/>
        </w:rPr>
      </w:pPr>
      <w:r>
        <w:rPr>
          <w:rFonts w:hint="eastAsia" w:ascii="仿宋" w:hAnsi="仿宋" w:eastAsia="仿宋"/>
          <w:sz w:val="28"/>
          <w:szCs w:val="28"/>
        </w:rPr>
        <w:t>4、请按竞争性磋商公告资格要求中的“二、申请人的资格要求”提供相应的佐证材料（提供复印件并加盖公章。）；</w:t>
      </w:r>
    </w:p>
    <w:p>
      <w:pPr>
        <w:tabs>
          <w:tab w:val="left" w:pos="3375"/>
        </w:tabs>
        <w:autoSpaceDE w:val="0"/>
        <w:autoSpaceDN w:val="0"/>
        <w:adjustRightInd w:val="0"/>
        <w:snapToGrid w:val="0"/>
        <w:spacing w:line="288" w:lineRule="auto"/>
        <w:ind w:left="1" w:firstLine="538"/>
        <w:rPr>
          <w:rFonts w:ascii="仿宋" w:hAnsi="仿宋" w:eastAsia="仿宋"/>
          <w:sz w:val="28"/>
          <w:szCs w:val="28"/>
        </w:rPr>
      </w:pPr>
      <w:r>
        <w:rPr>
          <w:rFonts w:hint="eastAsia" w:ascii="仿宋" w:hAnsi="仿宋" w:eastAsia="仿宋"/>
          <w:sz w:val="28"/>
          <w:szCs w:val="28"/>
        </w:rPr>
        <w:t>5</w:t>
      </w:r>
      <w:r>
        <w:rPr>
          <w:rFonts w:hint="eastAsia" w:ascii="仿宋" w:hAnsi="仿宋" w:eastAsia="仿宋"/>
          <w:b/>
          <w:sz w:val="28"/>
          <w:szCs w:val="28"/>
        </w:rPr>
        <w:t>、</w:t>
      </w:r>
      <w:r>
        <w:rPr>
          <w:rFonts w:hint="eastAsia" w:ascii="仿宋" w:hAnsi="仿宋" w:eastAsia="仿宋"/>
          <w:sz w:val="28"/>
          <w:szCs w:val="28"/>
        </w:rPr>
        <w:t>其它需要提交的资格审查证明材料。</w:t>
      </w:r>
    </w:p>
    <w:p>
      <w:pPr>
        <w:pStyle w:val="59"/>
        <w:snapToGrid w:val="0"/>
        <w:spacing w:line="288" w:lineRule="auto"/>
        <w:ind w:firstLine="579"/>
        <w:rPr>
          <w:rFonts w:ascii="仿宋" w:hAnsi="仿宋" w:eastAsia="仿宋"/>
          <w:b/>
          <w:sz w:val="28"/>
        </w:rPr>
      </w:pPr>
      <w:r>
        <w:rPr>
          <w:rFonts w:hint="eastAsia" w:ascii="仿宋" w:hAnsi="仿宋" w:eastAsia="仿宋"/>
          <w:b/>
          <w:sz w:val="28"/>
        </w:rPr>
        <w:t>二、价格响应文件（一正两副，单独密封并牢固装订），不得出现在商务技术响应文件部分：</w:t>
      </w:r>
    </w:p>
    <w:p>
      <w:pPr>
        <w:pStyle w:val="59"/>
        <w:snapToGrid w:val="0"/>
        <w:spacing w:line="288" w:lineRule="auto"/>
        <w:ind w:firstLine="560" w:firstLineChars="200"/>
        <w:rPr>
          <w:rFonts w:ascii="仿宋" w:hAnsi="仿宋" w:eastAsia="仿宋"/>
          <w:sz w:val="28"/>
        </w:rPr>
      </w:pPr>
      <w:r>
        <w:rPr>
          <w:rFonts w:hint="eastAsia" w:ascii="仿宋" w:hAnsi="仿宋" w:eastAsia="仿宋"/>
          <w:sz w:val="28"/>
        </w:rPr>
        <w:t>1.磋商报价总表；</w:t>
      </w:r>
    </w:p>
    <w:p>
      <w:pPr>
        <w:pStyle w:val="59"/>
        <w:snapToGrid w:val="0"/>
        <w:spacing w:line="288" w:lineRule="auto"/>
        <w:ind w:firstLine="560" w:firstLineChars="200"/>
        <w:rPr>
          <w:rFonts w:ascii="仿宋" w:hAnsi="仿宋" w:eastAsia="仿宋"/>
          <w:sz w:val="28"/>
        </w:rPr>
      </w:pPr>
      <w:r>
        <w:rPr>
          <w:rFonts w:hint="eastAsia" w:ascii="仿宋" w:hAnsi="仿宋" w:eastAsia="仿宋"/>
          <w:sz w:val="28"/>
        </w:rPr>
        <w:t>2.磋商报价明细表。</w:t>
      </w:r>
    </w:p>
    <w:p>
      <w:pPr>
        <w:pStyle w:val="59"/>
        <w:snapToGrid w:val="0"/>
        <w:spacing w:line="300" w:lineRule="auto"/>
        <w:ind w:firstLine="579"/>
        <w:rPr>
          <w:rFonts w:ascii="仿宋" w:hAnsi="仿宋" w:eastAsia="仿宋"/>
          <w:sz w:val="28"/>
        </w:rPr>
      </w:pPr>
      <w:r>
        <w:rPr>
          <w:rFonts w:hint="eastAsia" w:ascii="仿宋" w:hAnsi="仿宋" w:eastAsia="仿宋"/>
          <w:b/>
          <w:sz w:val="28"/>
        </w:rPr>
        <w:t>三、商务技术响应文件（一正两副，单独密封并牢固装订，不能出现报价）：</w:t>
      </w:r>
    </w:p>
    <w:p>
      <w:pPr>
        <w:tabs>
          <w:tab w:val="left" w:pos="1260"/>
        </w:tabs>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1.磋商供应商情况一览表</w:t>
      </w:r>
    </w:p>
    <w:p>
      <w:pPr>
        <w:pStyle w:val="59"/>
        <w:snapToGrid w:val="0"/>
        <w:spacing w:line="300" w:lineRule="auto"/>
        <w:ind w:firstLine="560" w:firstLineChars="200"/>
        <w:rPr>
          <w:rFonts w:ascii="仿宋" w:hAnsi="仿宋" w:eastAsia="仿宋"/>
          <w:sz w:val="28"/>
        </w:rPr>
      </w:pPr>
      <w:r>
        <w:rPr>
          <w:rFonts w:hint="eastAsia" w:ascii="仿宋" w:hAnsi="仿宋" w:eastAsia="仿宋"/>
          <w:sz w:val="28"/>
        </w:rPr>
        <w:t>2.商务部分正负偏离表</w:t>
      </w:r>
    </w:p>
    <w:p>
      <w:pPr>
        <w:pStyle w:val="59"/>
        <w:snapToGrid w:val="0"/>
        <w:spacing w:line="300" w:lineRule="auto"/>
        <w:ind w:firstLine="560" w:firstLineChars="200"/>
        <w:rPr>
          <w:rFonts w:ascii="仿宋" w:hAnsi="仿宋" w:eastAsia="仿宋"/>
          <w:sz w:val="28"/>
        </w:rPr>
      </w:pPr>
      <w:r>
        <w:rPr>
          <w:rFonts w:hint="eastAsia" w:ascii="仿宋" w:hAnsi="仿宋" w:eastAsia="仿宋"/>
          <w:sz w:val="28"/>
        </w:rPr>
        <w:t>3.技术部分正负偏离表</w:t>
      </w:r>
    </w:p>
    <w:p>
      <w:pPr>
        <w:pStyle w:val="59"/>
        <w:snapToGrid w:val="0"/>
        <w:spacing w:line="300" w:lineRule="auto"/>
        <w:ind w:firstLine="562" w:firstLineChars="200"/>
        <w:rPr>
          <w:rFonts w:ascii="仿宋" w:hAnsi="仿宋" w:eastAsia="仿宋"/>
          <w:b/>
          <w:sz w:val="28"/>
        </w:rPr>
      </w:pPr>
      <w:r>
        <w:rPr>
          <w:rFonts w:hint="eastAsia" w:ascii="仿宋" w:hAnsi="仿宋" w:eastAsia="仿宋"/>
          <w:b/>
          <w:sz w:val="28"/>
        </w:rPr>
        <w:t>填制正负偏离表，完全响应的，请以空白表列示。不完全响应的，必须在偏离表中列示；列示不全的，视同故意隐瞒。</w:t>
      </w:r>
    </w:p>
    <w:p>
      <w:pPr>
        <w:pStyle w:val="59"/>
        <w:snapToGrid w:val="0"/>
        <w:spacing w:line="300" w:lineRule="auto"/>
        <w:ind w:firstLine="577"/>
        <w:rPr>
          <w:rFonts w:ascii="仿宋" w:hAnsi="仿宋" w:eastAsia="仿宋"/>
          <w:sz w:val="28"/>
        </w:rPr>
      </w:pPr>
      <w:r>
        <w:rPr>
          <w:rFonts w:hint="eastAsia" w:ascii="仿宋" w:hAnsi="仿宋" w:eastAsia="仿宋"/>
          <w:sz w:val="28"/>
        </w:rPr>
        <w:t>4.响应方案、货物（服务）清单。具有项目、数量、品牌、型号、配置性能等。</w:t>
      </w:r>
    </w:p>
    <w:p>
      <w:pPr>
        <w:pStyle w:val="59"/>
        <w:snapToGrid w:val="0"/>
        <w:spacing w:line="300" w:lineRule="auto"/>
        <w:ind w:firstLine="577"/>
        <w:rPr>
          <w:rFonts w:ascii="仿宋" w:hAnsi="仿宋" w:eastAsia="仿宋"/>
          <w:sz w:val="28"/>
        </w:rPr>
      </w:pPr>
      <w:r>
        <w:rPr>
          <w:rFonts w:hint="eastAsia" w:ascii="仿宋" w:hAnsi="仿宋" w:eastAsia="仿宋"/>
          <w:sz w:val="28"/>
        </w:rPr>
        <w:t>5.为方便评委评审，请供应商按评审办法中所涉及的事项顺序进行编制，可以补充相关材料。</w:t>
      </w:r>
    </w:p>
    <w:p>
      <w:pPr>
        <w:pStyle w:val="59"/>
        <w:snapToGrid w:val="0"/>
        <w:spacing w:line="300" w:lineRule="auto"/>
        <w:ind w:firstLine="577"/>
        <w:rPr>
          <w:rFonts w:ascii="仿宋" w:hAnsi="仿宋" w:eastAsia="仿宋"/>
          <w:sz w:val="28"/>
        </w:rPr>
      </w:pPr>
      <w:r>
        <w:rPr>
          <w:rFonts w:hint="eastAsia" w:ascii="仿宋" w:hAnsi="仿宋" w:eastAsia="仿宋"/>
          <w:sz w:val="28"/>
        </w:rPr>
        <w:t>6.评审办法中未涉及的事项，供应商认为需要提交的其他资料。</w:t>
      </w:r>
    </w:p>
    <w:p>
      <w:pPr>
        <w:snapToGrid w:val="0"/>
        <w:spacing w:line="300" w:lineRule="auto"/>
        <w:ind w:firstLine="540" w:firstLineChars="192"/>
        <w:contextualSpacing/>
        <w:rPr>
          <w:rFonts w:ascii="仿宋" w:hAnsi="仿宋" w:eastAsia="仿宋" w:cs="宋体"/>
          <w:b/>
          <w:kern w:val="0"/>
          <w:sz w:val="28"/>
          <w:szCs w:val="28"/>
          <w:lang w:val="zh-CN"/>
        </w:rPr>
      </w:pPr>
      <w:r>
        <w:rPr>
          <w:rFonts w:hint="eastAsia" w:ascii="仿宋" w:hAnsi="仿宋" w:eastAsia="仿宋" w:cs="宋体"/>
          <w:b/>
          <w:kern w:val="0"/>
          <w:sz w:val="28"/>
          <w:szCs w:val="28"/>
          <w:lang w:val="zh-CN"/>
        </w:rPr>
        <w:t>注：响应供应商必须详细报出采购清单中各个子项的名称、品牌、规格型号、数量、单价。且本表各分项报价合计应当与报价总表报价合计相等。请各供应商务必按照以上要求填报，否则作为无效响应处理。</w:t>
      </w:r>
    </w:p>
    <w:p>
      <w:pPr>
        <w:snapToGrid w:val="0"/>
        <w:spacing w:line="360" w:lineRule="auto"/>
        <w:ind w:left="984" w:hanging="984" w:hangingChars="350"/>
        <w:rPr>
          <w:rFonts w:ascii="仿宋" w:hAnsi="仿宋" w:eastAsia="仿宋"/>
          <w:b/>
          <w:bCs/>
          <w:sz w:val="28"/>
          <w:szCs w:val="28"/>
        </w:rPr>
      </w:pPr>
    </w:p>
    <w:p>
      <w:pPr>
        <w:snapToGrid w:val="0"/>
        <w:spacing w:line="300" w:lineRule="auto"/>
        <w:rPr>
          <w:rFonts w:ascii="仿宋" w:hAnsi="仿宋" w:eastAsia="仿宋"/>
          <w:sz w:val="28"/>
          <w:szCs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pPr>
    </w:p>
    <w:p>
      <w:pPr>
        <w:pStyle w:val="59"/>
        <w:snapToGrid w:val="0"/>
        <w:spacing w:line="288" w:lineRule="auto"/>
        <w:ind w:firstLine="577"/>
        <w:rPr>
          <w:rFonts w:ascii="仿宋" w:hAnsi="仿宋" w:eastAsia="仿宋"/>
          <w:sz w:val="28"/>
        </w:rPr>
        <w:sectPr>
          <w:pgSz w:w="11907" w:h="16839"/>
          <w:pgMar w:top="1440" w:right="1361" w:bottom="1440" w:left="1361" w:header="720" w:footer="720" w:gutter="0"/>
          <w:cols w:space="720" w:num="1"/>
          <w:docGrid w:linePitch="286" w:charSpace="0"/>
        </w:sectPr>
      </w:pPr>
    </w:p>
    <w:p>
      <w:pPr>
        <w:pStyle w:val="59"/>
        <w:snapToGrid w:val="0"/>
        <w:spacing w:line="288" w:lineRule="auto"/>
        <w:ind w:firstLine="577"/>
        <w:rPr>
          <w:rFonts w:ascii="仿宋" w:hAnsi="仿宋" w:eastAsia="仿宋"/>
          <w:sz w:val="28"/>
        </w:rPr>
      </w:pPr>
    </w:p>
    <w:p>
      <w:pPr>
        <w:autoSpaceDE w:val="0"/>
        <w:autoSpaceDN w:val="0"/>
        <w:adjustRightInd w:val="0"/>
        <w:snapToGrid w:val="0"/>
        <w:spacing w:line="300" w:lineRule="auto"/>
        <w:ind w:left="4513" w:right="210" w:hanging="4513"/>
        <w:jc w:val="center"/>
        <w:rPr>
          <w:rFonts w:ascii="仿宋" w:hAnsi="仿宋" w:eastAsia="仿宋"/>
          <w:b/>
          <w:bCs/>
          <w:sz w:val="36"/>
          <w:szCs w:val="36"/>
          <w:lang w:val="zh-CN"/>
        </w:rPr>
      </w:pPr>
      <w:r>
        <w:rPr>
          <w:rFonts w:hint="eastAsia" w:ascii="仿宋" w:hAnsi="仿宋" w:eastAsia="仿宋"/>
          <w:b/>
          <w:bCs/>
          <w:sz w:val="36"/>
          <w:szCs w:val="36"/>
          <w:lang w:val="zh-CN"/>
        </w:rPr>
        <w:t>第八部分 响应文件格式</w:t>
      </w:r>
    </w:p>
    <w:p>
      <w:pPr>
        <w:snapToGrid w:val="0"/>
        <w:spacing w:line="360" w:lineRule="auto"/>
        <w:ind w:left="420" w:firstLine="602"/>
        <w:jc w:val="center"/>
        <w:rPr>
          <w:rFonts w:ascii="仿宋" w:hAnsi="仿宋" w:eastAsia="仿宋" w:cs="仿宋_GB2312"/>
          <w:b/>
          <w:bCs/>
          <w:sz w:val="24"/>
        </w:rPr>
      </w:pPr>
    </w:p>
    <w:p>
      <w:pPr>
        <w:spacing w:line="360" w:lineRule="auto"/>
        <w:ind w:firstLine="2100" w:firstLineChars="700"/>
        <w:jc w:val="left"/>
        <w:rPr>
          <w:rFonts w:ascii="仿宋" w:hAnsi="仿宋" w:eastAsia="仿宋"/>
          <w:sz w:val="30"/>
          <w:szCs w:val="20"/>
          <w:u w:val="single"/>
        </w:rPr>
      </w:pPr>
    </w:p>
    <w:p>
      <w:pPr>
        <w:spacing w:line="360" w:lineRule="auto"/>
        <w:ind w:firstLine="2100" w:firstLineChars="700"/>
        <w:jc w:val="left"/>
        <w:rPr>
          <w:rFonts w:ascii="仿宋" w:hAnsi="仿宋" w:eastAsia="仿宋"/>
          <w:sz w:val="30"/>
          <w:szCs w:val="20"/>
        </w:rPr>
      </w:pPr>
      <w:r>
        <w:rPr>
          <w:rFonts w:hint="eastAsia" w:ascii="仿宋" w:hAnsi="仿宋" w:eastAsia="仿宋"/>
          <w:sz w:val="30"/>
          <w:szCs w:val="20"/>
          <w:u w:val="single"/>
        </w:rPr>
        <w:t xml:space="preserve">           </w:t>
      </w:r>
      <w:bookmarkStart w:id="48" w:name="_Toc30336_WPSOffice_Level2"/>
      <w:bookmarkStart w:id="49" w:name="_Toc12960_WPSOffice_Level2"/>
      <w:bookmarkStart w:id="50" w:name="_Toc3811_WPSOffice_Level2"/>
      <w:bookmarkStart w:id="51" w:name="_Toc9235_WPSOffice_Level2"/>
      <w:r>
        <w:rPr>
          <w:rFonts w:hint="eastAsia" w:ascii="仿宋" w:hAnsi="仿宋" w:eastAsia="仿宋"/>
          <w:sz w:val="30"/>
          <w:szCs w:val="20"/>
          <w:u w:val="single"/>
        </w:rPr>
        <w:t xml:space="preserve">（封面）             </w:t>
      </w:r>
      <w:bookmarkEnd w:id="48"/>
      <w:bookmarkEnd w:id="49"/>
      <w:bookmarkEnd w:id="50"/>
      <w:bookmarkEnd w:id="51"/>
      <w:r>
        <w:rPr>
          <w:rFonts w:hint="eastAsia" w:ascii="仿宋" w:hAnsi="仿宋" w:eastAsia="仿宋"/>
          <w:sz w:val="30"/>
          <w:szCs w:val="20"/>
        </w:rPr>
        <w:t>项目</w:t>
      </w: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b/>
          <w:bCs/>
          <w:sz w:val="36"/>
          <w:szCs w:val="20"/>
        </w:rPr>
      </w:pPr>
      <w:r>
        <w:rPr>
          <w:rFonts w:hint="eastAsia" w:ascii="仿宋" w:hAnsi="仿宋" w:eastAsia="仿宋"/>
          <w:b/>
          <w:bCs/>
          <w:sz w:val="36"/>
          <w:szCs w:val="20"/>
        </w:rPr>
        <w:t>资格审查文件/商务技术/价格响应文件</w:t>
      </w: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sz w:val="30"/>
          <w:szCs w:val="20"/>
        </w:rPr>
      </w:pPr>
    </w:p>
    <w:p>
      <w:pPr>
        <w:spacing w:line="360" w:lineRule="auto"/>
        <w:ind w:firstLine="420"/>
        <w:jc w:val="center"/>
        <w:rPr>
          <w:rFonts w:ascii="仿宋" w:hAnsi="仿宋" w:eastAsia="仿宋"/>
          <w:sz w:val="30"/>
          <w:szCs w:val="20"/>
        </w:rPr>
      </w:pPr>
    </w:p>
    <w:p>
      <w:pPr>
        <w:spacing w:line="300" w:lineRule="auto"/>
        <w:ind w:firstLine="868" w:firstLineChars="310"/>
        <w:rPr>
          <w:rFonts w:ascii="仿宋" w:hAnsi="仿宋" w:eastAsia="仿宋"/>
          <w:sz w:val="28"/>
          <w:szCs w:val="28"/>
          <w:u w:val="single"/>
        </w:rPr>
      </w:pPr>
      <w:bookmarkStart w:id="52" w:name="_Toc32629_WPSOffice_Level2"/>
      <w:bookmarkStart w:id="53" w:name="_Toc15838_WPSOffice_Level2"/>
      <w:bookmarkStart w:id="54" w:name="_Toc32221_WPSOffice_Level2"/>
      <w:bookmarkStart w:id="55" w:name="_Toc15070_WPSOffice_Level2"/>
      <w:r>
        <w:rPr>
          <w:rFonts w:hint="eastAsia" w:ascii="仿宋" w:hAnsi="仿宋" w:eastAsia="仿宋"/>
          <w:sz w:val="28"/>
          <w:szCs w:val="28"/>
        </w:rPr>
        <w:t>谈判供应商(盖公章)：</w:t>
      </w:r>
      <w:bookmarkEnd w:id="52"/>
      <w:bookmarkEnd w:id="53"/>
      <w:bookmarkEnd w:id="54"/>
      <w:bookmarkEnd w:id="55"/>
      <w:r>
        <w:rPr>
          <w:rFonts w:hint="eastAsia" w:ascii="仿宋" w:hAnsi="仿宋" w:eastAsia="仿宋"/>
          <w:sz w:val="28"/>
          <w:szCs w:val="28"/>
          <w:u w:val="single"/>
        </w:rPr>
        <w:t xml:space="preserve">                                </w:t>
      </w:r>
    </w:p>
    <w:p>
      <w:pPr>
        <w:spacing w:line="300" w:lineRule="auto"/>
        <w:ind w:firstLine="448" w:firstLineChars="160"/>
        <w:rPr>
          <w:rFonts w:ascii="仿宋" w:hAnsi="仿宋" w:eastAsia="仿宋"/>
          <w:sz w:val="28"/>
          <w:szCs w:val="28"/>
        </w:rPr>
      </w:pPr>
    </w:p>
    <w:p>
      <w:pPr>
        <w:spacing w:line="300" w:lineRule="auto"/>
        <w:ind w:firstLine="868" w:firstLineChars="310"/>
        <w:rPr>
          <w:rFonts w:ascii="仿宋" w:hAnsi="仿宋" w:eastAsia="仿宋"/>
          <w:sz w:val="28"/>
          <w:szCs w:val="28"/>
          <w:u w:val="single"/>
        </w:rPr>
      </w:pPr>
      <w:bookmarkStart w:id="56" w:name="_Toc20838_WPSOffice_Level2"/>
      <w:bookmarkStart w:id="57" w:name="_Toc22229_WPSOffice_Level2"/>
      <w:bookmarkStart w:id="58" w:name="_Toc10384_WPSOffice_Level2"/>
      <w:bookmarkStart w:id="59" w:name="_Toc40_WPSOffice_Level2"/>
      <w:r>
        <w:rPr>
          <w:rFonts w:hint="eastAsia" w:ascii="仿宋" w:hAnsi="仿宋" w:eastAsia="仿宋"/>
          <w:sz w:val="28"/>
          <w:szCs w:val="28"/>
        </w:rPr>
        <w:t>法定代表人或授权委托人(签字或盖章)：</w:t>
      </w:r>
      <w:bookmarkEnd w:id="56"/>
      <w:bookmarkEnd w:id="57"/>
      <w:bookmarkEnd w:id="58"/>
      <w:bookmarkEnd w:id="59"/>
      <w:r>
        <w:rPr>
          <w:rFonts w:hint="eastAsia" w:ascii="仿宋" w:hAnsi="仿宋" w:eastAsia="仿宋"/>
          <w:sz w:val="28"/>
          <w:szCs w:val="28"/>
          <w:u w:val="single"/>
        </w:rPr>
        <w:t xml:space="preserve">            </w:t>
      </w:r>
    </w:p>
    <w:p>
      <w:pPr>
        <w:spacing w:line="300" w:lineRule="auto"/>
        <w:ind w:firstLine="448" w:firstLineChars="160"/>
        <w:rPr>
          <w:rFonts w:ascii="仿宋" w:hAnsi="仿宋" w:eastAsia="仿宋"/>
          <w:sz w:val="28"/>
          <w:szCs w:val="28"/>
        </w:rPr>
      </w:pPr>
    </w:p>
    <w:p>
      <w:pPr>
        <w:spacing w:line="300" w:lineRule="auto"/>
        <w:ind w:firstLine="840" w:firstLineChars="300"/>
        <w:rPr>
          <w:rFonts w:ascii="仿宋" w:hAnsi="仿宋" w:eastAsia="仿宋"/>
          <w:sz w:val="28"/>
          <w:szCs w:val="28"/>
        </w:rPr>
        <w:sectPr>
          <w:pgSz w:w="11907" w:h="16839"/>
          <w:pgMar w:top="1440" w:right="1361" w:bottom="1440" w:left="1361" w:header="720" w:footer="720" w:gutter="0"/>
          <w:cols w:space="720" w:num="1"/>
          <w:docGrid w:linePitch="286" w:charSpace="0"/>
        </w:sectPr>
      </w:pPr>
      <w:bookmarkStart w:id="60" w:name="_Toc5332_WPSOffice_Level2"/>
      <w:bookmarkStart w:id="61" w:name="_Toc24834_WPSOffice_Level2"/>
      <w:bookmarkStart w:id="62" w:name="_Toc20616_WPSOffice_Level2"/>
      <w:bookmarkStart w:id="63" w:name="_Toc4216_WPSOffice_Level2"/>
      <w:r>
        <w:rPr>
          <w:rFonts w:hint="eastAsia" w:ascii="仿宋" w:hAnsi="仿宋" w:eastAsia="仿宋"/>
          <w:sz w:val="28"/>
          <w:szCs w:val="28"/>
        </w:rPr>
        <w:t>日   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bookmarkEnd w:id="60"/>
      <w:bookmarkEnd w:id="61"/>
      <w:bookmarkEnd w:id="62"/>
      <w:bookmarkEnd w:id="63"/>
    </w:p>
    <w:p>
      <w:pPr>
        <w:spacing w:line="360" w:lineRule="auto"/>
        <w:jc w:val="left"/>
        <w:outlineLvl w:val="1"/>
        <w:rPr>
          <w:rFonts w:ascii="仿宋" w:hAnsi="仿宋" w:eastAsia="仿宋" w:cs="仿宋_GB2312"/>
          <w:b/>
          <w:bCs/>
          <w:sz w:val="24"/>
        </w:rPr>
      </w:pPr>
      <w:r>
        <w:rPr>
          <w:rFonts w:hint="eastAsia" w:ascii="仿宋" w:hAnsi="仿宋" w:eastAsia="仿宋" w:cs="仿宋_GB2312"/>
          <w:b/>
          <w:bCs/>
          <w:sz w:val="24"/>
        </w:rPr>
        <w:t>附件：</w:t>
      </w:r>
    </w:p>
    <w:p>
      <w:pPr>
        <w:spacing w:line="360" w:lineRule="auto"/>
        <w:jc w:val="center"/>
        <w:outlineLvl w:val="1"/>
        <w:rPr>
          <w:rFonts w:ascii="仿宋" w:hAnsi="仿宋" w:eastAsia="仿宋" w:cs="宋体"/>
          <w:b/>
          <w:bCs/>
          <w:kern w:val="0"/>
          <w:sz w:val="28"/>
          <w:szCs w:val="28"/>
        </w:rPr>
      </w:pPr>
      <w:r>
        <w:rPr>
          <w:rFonts w:hint="eastAsia" w:ascii="仿宋" w:hAnsi="仿宋" w:eastAsia="仿宋" w:cs="宋体"/>
          <w:b/>
          <w:bCs/>
          <w:kern w:val="0"/>
          <w:sz w:val="28"/>
          <w:szCs w:val="28"/>
        </w:rPr>
        <w:t>关于供应商资格声明函</w:t>
      </w:r>
    </w:p>
    <w:p>
      <w:pPr>
        <w:autoSpaceDE w:val="0"/>
        <w:autoSpaceDN w:val="0"/>
        <w:adjustRightInd w:val="0"/>
        <w:spacing w:line="360" w:lineRule="auto"/>
        <w:ind w:firstLine="482"/>
        <w:jc w:val="center"/>
        <w:rPr>
          <w:rFonts w:ascii="仿宋" w:hAnsi="仿宋" w:eastAsia="仿宋"/>
          <w:b/>
          <w:sz w:val="28"/>
          <w:szCs w:val="28"/>
        </w:rPr>
      </w:pPr>
    </w:p>
    <w:p>
      <w:pPr>
        <w:autoSpaceDE w:val="0"/>
        <w:autoSpaceDN w:val="0"/>
        <w:adjustRightInd w:val="0"/>
        <w:spacing w:line="360" w:lineRule="auto"/>
        <w:rPr>
          <w:rFonts w:ascii="仿宋" w:hAnsi="仿宋" w:eastAsia="仿宋"/>
          <w:b/>
          <w:sz w:val="28"/>
          <w:szCs w:val="28"/>
          <w:lang w:val="zh-CN"/>
        </w:rPr>
      </w:pPr>
      <w:r>
        <w:rPr>
          <w:rFonts w:hint="eastAsia" w:ascii="仿宋" w:hAnsi="仿宋" w:eastAsia="仿宋"/>
          <w:sz w:val="28"/>
          <w:szCs w:val="28"/>
          <w:u w:val="single"/>
        </w:rPr>
        <w:t xml:space="preserve">                               </w:t>
      </w:r>
      <w:r>
        <w:rPr>
          <w:rFonts w:hint="eastAsia" w:ascii="仿宋" w:hAnsi="仿宋" w:eastAsia="仿宋"/>
          <w:b/>
          <w:sz w:val="28"/>
          <w:szCs w:val="28"/>
          <w:lang w:val="zh-CN"/>
        </w:rPr>
        <w:t>：</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lang w:val="zh-CN"/>
        </w:rPr>
        <w:t>本公司愿就由</w:t>
      </w:r>
      <w:r>
        <w:rPr>
          <w:rFonts w:hint="eastAsia" w:ascii="仿宋" w:hAnsi="仿宋" w:eastAsia="仿宋"/>
          <w:sz w:val="28"/>
          <w:szCs w:val="28"/>
          <w:u w:val="single"/>
          <w:lang w:val="zh-CN"/>
        </w:rPr>
        <w:t>海安市档案馆</w:t>
      </w:r>
      <w:r>
        <w:rPr>
          <w:rFonts w:hint="eastAsia" w:ascii="仿宋" w:hAnsi="仿宋" w:eastAsia="仿宋"/>
          <w:sz w:val="28"/>
          <w:szCs w:val="28"/>
          <w:lang w:val="zh-CN"/>
        </w:rPr>
        <w:t>采购的</w:t>
      </w:r>
      <w:r>
        <w:rPr>
          <w:rFonts w:hint="eastAsia" w:ascii="仿宋" w:hAnsi="仿宋" w:eastAsia="仿宋"/>
          <w:b/>
          <w:sz w:val="28"/>
          <w:szCs w:val="28"/>
          <w:u w:val="single"/>
          <w:lang w:val="zh-CN"/>
        </w:rPr>
        <w:t xml:space="preserve"> </w:t>
      </w:r>
      <w:r>
        <w:rPr>
          <w:rFonts w:hint="eastAsia" w:ascii="仿宋" w:hAnsi="仿宋" w:eastAsia="仿宋"/>
          <w:b/>
          <w:bCs/>
          <w:sz w:val="28"/>
          <w:szCs w:val="28"/>
          <w:u w:val="single"/>
        </w:rPr>
        <w:t xml:space="preserve">           </w:t>
      </w:r>
      <w:r>
        <w:rPr>
          <w:rFonts w:hint="eastAsia" w:ascii="仿宋" w:hAnsi="仿宋" w:eastAsia="仿宋"/>
          <w:sz w:val="28"/>
          <w:szCs w:val="28"/>
          <w:u w:val="single"/>
        </w:rPr>
        <w:t>（采购项目名称)</w:t>
      </w:r>
      <w:r>
        <w:rPr>
          <w:rFonts w:hint="eastAsia" w:ascii="仿宋" w:hAnsi="仿宋" w:eastAsia="仿宋"/>
          <w:sz w:val="28"/>
          <w:szCs w:val="28"/>
          <w:lang w:val="zh-CN"/>
        </w:rPr>
        <w:t>竞争性磋商活动活动进行谈判响应。本公司所提交的响应文件中所有关于磋商响应资格的文件、证明和陈述均是真实的、准确的。若与真实情况不符，本公司愿意承担由此而产生的一切后果。</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lang w:val="zh-CN"/>
        </w:rPr>
        <w:t>特此声明</w:t>
      </w:r>
    </w:p>
    <w:p>
      <w:pPr>
        <w:spacing w:line="360" w:lineRule="auto"/>
        <w:ind w:firstLine="560" w:firstLineChars="200"/>
        <w:rPr>
          <w:rFonts w:ascii="仿宋" w:hAnsi="仿宋" w:eastAsia="仿宋"/>
          <w:sz w:val="28"/>
          <w:szCs w:val="28"/>
        </w:rPr>
      </w:pPr>
    </w:p>
    <w:p>
      <w:pPr>
        <w:autoSpaceDE w:val="0"/>
        <w:autoSpaceDN w:val="0"/>
        <w:adjustRightInd w:val="0"/>
        <w:spacing w:line="360" w:lineRule="auto"/>
        <w:ind w:firstLine="560" w:firstLineChars="200"/>
        <w:rPr>
          <w:rFonts w:ascii="仿宋" w:hAnsi="仿宋" w:eastAsia="仿宋"/>
          <w:sz w:val="28"/>
          <w:szCs w:val="28"/>
          <w:lang w:val="zh-CN"/>
        </w:rPr>
      </w:pPr>
    </w:p>
    <w:p>
      <w:pPr>
        <w:autoSpaceDE w:val="0"/>
        <w:autoSpaceDN w:val="0"/>
        <w:adjustRightInd w:val="0"/>
        <w:spacing w:line="360" w:lineRule="auto"/>
        <w:ind w:firstLine="560" w:firstLineChars="200"/>
        <w:rPr>
          <w:rFonts w:ascii="仿宋" w:hAnsi="仿宋" w:eastAsia="仿宋"/>
          <w:sz w:val="28"/>
          <w:szCs w:val="28"/>
        </w:rPr>
      </w:pPr>
      <w:r>
        <w:rPr>
          <w:rFonts w:hint="eastAsia" w:ascii="仿宋" w:hAnsi="仿宋" w:eastAsia="仿宋"/>
          <w:sz w:val="28"/>
          <w:szCs w:val="28"/>
          <w:lang w:val="zh-CN"/>
        </w:rPr>
        <w:t>单位名称（公章）：</w:t>
      </w:r>
    </w:p>
    <w:p>
      <w:pPr>
        <w:autoSpaceDE w:val="0"/>
        <w:autoSpaceDN w:val="0"/>
        <w:adjustRightInd w:val="0"/>
        <w:spacing w:line="360" w:lineRule="auto"/>
        <w:ind w:firstLine="560" w:firstLineChars="200"/>
        <w:rPr>
          <w:rFonts w:ascii="仿宋" w:hAnsi="仿宋" w:eastAsia="仿宋"/>
          <w:sz w:val="28"/>
          <w:szCs w:val="28"/>
          <w:lang w:val="zh-CN"/>
        </w:rPr>
      </w:pPr>
      <w:r>
        <w:rPr>
          <w:rFonts w:hint="eastAsia" w:ascii="仿宋" w:hAnsi="仿宋" w:eastAsia="仿宋"/>
          <w:sz w:val="28"/>
          <w:szCs w:val="28"/>
          <w:lang w:val="zh-CN"/>
        </w:rPr>
        <w:t>法定代表人（签字或盖章）：</w:t>
      </w:r>
    </w:p>
    <w:p>
      <w:pPr>
        <w:autoSpaceDE w:val="0"/>
        <w:autoSpaceDN w:val="0"/>
        <w:adjustRightInd w:val="0"/>
        <w:spacing w:line="360" w:lineRule="auto"/>
        <w:ind w:firstLine="560" w:firstLineChars="200"/>
        <w:rPr>
          <w:rFonts w:ascii="仿宋" w:hAnsi="仿宋" w:eastAsia="仿宋"/>
          <w:sz w:val="28"/>
          <w:szCs w:val="28"/>
          <w:lang w:val="zh-CN"/>
        </w:rPr>
      </w:pPr>
      <w:r>
        <w:rPr>
          <w:rFonts w:hint="eastAsia" w:ascii="仿宋" w:hAnsi="仿宋" w:eastAsia="仿宋"/>
          <w:sz w:val="28"/>
          <w:szCs w:val="28"/>
          <w:lang w:val="zh-CN"/>
        </w:rPr>
        <w:t xml:space="preserve">日    期：    年 </w:t>
      </w:r>
      <w:r>
        <w:rPr>
          <w:rFonts w:hint="eastAsia" w:ascii="仿宋" w:hAnsi="仿宋" w:eastAsia="仿宋"/>
          <w:sz w:val="28"/>
          <w:szCs w:val="28"/>
        </w:rPr>
        <w:tab/>
      </w:r>
      <w:r>
        <w:rPr>
          <w:rFonts w:hint="eastAsia" w:ascii="仿宋" w:hAnsi="仿宋" w:eastAsia="仿宋"/>
          <w:sz w:val="28"/>
          <w:szCs w:val="28"/>
          <w:lang w:val="zh-CN"/>
        </w:rPr>
        <w:t xml:space="preserve"> 月 </w:t>
      </w:r>
      <w:r>
        <w:rPr>
          <w:rFonts w:hint="eastAsia" w:ascii="仿宋" w:hAnsi="仿宋" w:eastAsia="仿宋"/>
          <w:sz w:val="28"/>
          <w:szCs w:val="28"/>
          <w:lang w:val="zh-CN"/>
        </w:rPr>
        <w:tab/>
      </w:r>
      <w:r>
        <w:rPr>
          <w:rFonts w:hint="eastAsia" w:ascii="仿宋" w:hAnsi="仿宋" w:eastAsia="仿宋"/>
          <w:sz w:val="28"/>
          <w:szCs w:val="28"/>
          <w:lang w:val="zh-CN"/>
        </w:rPr>
        <w:t>日</w:t>
      </w: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pPr>
    </w:p>
    <w:p>
      <w:pPr>
        <w:autoSpaceDE w:val="0"/>
        <w:autoSpaceDN w:val="0"/>
        <w:adjustRightInd w:val="0"/>
        <w:spacing w:line="360" w:lineRule="auto"/>
        <w:rPr>
          <w:rFonts w:ascii="仿宋" w:hAnsi="仿宋" w:eastAsia="仿宋" w:cs="宋体"/>
          <w:b/>
          <w:sz w:val="24"/>
          <w:lang w:val="zh-CN"/>
        </w:rPr>
        <w:sectPr>
          <w:pgSz w:w="11907" w:h="16839"/>
          <w:pgMar w:top="1440" w:right="1361" w:bottom="1440" w:left="1361" w:header="720" w:footer="720" w:gutter="0"/>
          <w:cols w:space="720" w:num="1"/>
          <w:docGrid w:linePitch="286" w:charSpace="0"/>
        </w:sectPr>
      </w:pPr>
    </w:p>
    <w:p>
      <w:pPr>
        <w:spacing w:line="360" w:lineRule="auto"/>
        <w:jc w:val="left"/>
        <w:outlineLvl w:val="1"/>
        <w:rPr>
          <w:rFonts w:ascii="仿宋" w:hAnsi="仿宋" w:eastAsia="仿宋" w:cs="宋体"/>
          <w:b/>
          <w:bCs/>
          <w:kern w:val="0"/>
          <w:sz w:val="24"/>
        </w:rPr>
      </w:pPr>
      <w:r>
        <w:rPr>
          <w:rFonts w:hint="eastAsia" w:ascii="仿宋" w:hAnsi="仿宋" w:eastAsia="仿宋" w:cs="宋体"/>
          <w:b/>
          <w:bCs/>
          <w:kern w:val="0"/>
          <w:sz w:val="24"/>
        </w:rPr>
        <w:t>附件：</w:t>
      </w:r>
    </w:p>
    <w:p>
      <w:pPr>
        <w:spacing w:line="360" w:lineRule="auto"/>
        <w:jc w:val="center"/>
        <w:outlineLvl w:val="1"/>
        <w:rPr>
          <w:rFonts w:ascii="仿宋" w:hAnsi="仿宋" w:eastAsia="仿宋" w:cs="宋体"/>
          <w:b/>
          <w:bCs/>
          <w:kern w:val="0"/>
          <w:sz w:val="28"/>
          <w:szCs w:val="28"/>
        </w:rPr>
      </w:pPr>
      <w:r>
        <w:rPr>
          <w:rFonts w:hint="eastAsia" w:ascii="仿宋" w:hAnsi="仿宋" w:eastAsia="仿宋" w:cs="宋体"/>
          <w:b/>
          <w:bCs/>
          <w:kern w:val="0"/>
          <w:sz w:val="28"/>
          <w:szCs w:val="28"/>
        </w:rPr>
        <w:t>法定代表人身份证明书</w:t>
      </w:r>
    </w:p>
    <w:p>
      <w:pPr>
        <w:snapToGrid w:val="0"/>
        <w:spacing w:line="360" w:lineRule="auto"/>
        <w:ind w:firstLine="480"/>
        <w:jc w:val="center"/>
        <w:rPr>
          <w:rFonts w:ascii="仿宋" w:hAnsi="仿宋" w:eastAsia="仿宋" w:cs="仿宋_GB2312"/>
          <w:sz w:val="28"/>
          <w:szCs w:val="28"/>
        </w:rPr>
      </w:pPr>
    </w:p>
    <w:p>
      <w:pPr>
        <w:autoSpaceDE w:val="0"/>
        <w:autoSpaceDN w:val="0"/>
        <w:adjustRightInd w:val="0"/>
        <w:spacing w:line="360" w:lineRule="auto"/>
        <w:rPr>
          <w:rFonts w:ascii="仿宋" w:hAnsi="仿宋" w:eastAsia="仿宋"/>
          <w:b/>
          <w:sz w:val="28"/>
          <w:szCs w:val="28"/>
          <w:lang w:val="zh-CN"/>
        </w:rPr>
      </w:pPr>
      <w:r>
        <w:rPr>
          <w:rFonts w:hint="eastAsia" w:ascii="仿宋" w:hAnsi="仿宋" w:eastAsia="仿宋"/>
          <w:sz w:val="28"/>
          <w:szCs w:val="28"/>
          <w:u w:val="single"/>
        </w:rPr>
        <w:t xml:space="preserve">                                 </w:t>
      </w:r>
      <w:r>
        <w:rPr>
          <w:rFonts w:hint="eastAsia" w:ascii="仿宋" w:hAnsi="仿宋" w:eastAsia="仿宋"/>
          <w:b/>
          <w:sz w:val="28"/>
          <w:szCs w:val="28"/>
          <w:lang w:val="zh-CN"/>
        </w:rPr>
        <w:t>：</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我公司法定代表人</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参加贵单位组织的</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（采购项目名称)项目竞争性磋商活动，全权代表我公司处理一切与该项目竞争性磋商有关的事务。</w:t>
      </w:r>
    </w:p>
    <w:p>
      <w:pPr>
        <w:snapToGrid w:val="0"/>
        <w:spacing w:line="600" w:lineRule="exact"/>
        <w:ind w:firstLine="480"/>
        <w:rPr>
          <w:rFonts w:ascii="仿宋" w:hAnsi="仿宋" w:eastAsia="仿宋" w:cs="仿宋_GB2312"/>
          <w:sz w:val="28"/>
          <w:szCs w:val="28"/>
        </w:rPr>
      </w:pPr>
      <w:r>
        <w:rPr>
          <w:rFonts w:hint="eastAsia" w:ascii="仿宋" w:hAnsi="仿宋" w:eastAsia="仿宋" w:cs="仿宋_GB2312"/>
          <w:sz w:val="28"/>
          <w:szCs w:val="28"/>
        </w:rPr>
        <w:t>附：法定代表人情况：</w:t>
      </w:r>
    </w:p>
    <w:p>
      <w:pPr>
        <w:snapToGrid w:val="0"/>
        <w:spacing w:line="600" w:lineRule="exact"/>
        <w:ind w:firstLine="480"/>
        <w:rPr>
          <w:rFonts w:ascii="仿宋" w:hAnsi="仿宋" w:eastAsia="仿宋" w:cs="仿宋_GB2312"/>
          <w:sz w:val="28"/>
          <w:szCs w:val="28"/>
          <w:u w:val="single"/>
        </w:rPr>
      </w:pPr>
      <w:r>
        <w:rPr>
          <w:rFonts w:hint="eastAsia" w:ascii="仿宋" w:hAnsi="仿宋" w:eastAsia="仿宋" w:cs="仿宋_GB2312"/>
          <w:sz w:val="28"/>
          <w:szCs w:val="28"/>
        </w:rPr>
        <w:t>姓名：</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性别：</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年龄：</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职务：</w:t>
      </w:r>
      <w:r>
        <w:rPr>
          <w:rFonts w:hint="eastAsia" w:ascii="仿宋" w:hAnsi="仿宋" w:eastAsia="仿宋" w:cs="仿宋_GB2312"/>
          <w:sz w:val="28"/>
          <w:szCs w:val="28"/>
          <w:u w:val="single"/>
        </w:rPr>
        <w:t xml:space="preserve">          </w:t>
      </w:r>
    </w:p>
    <w:p>
      <w:pPr>
        <w:snapToGrid w:val="0"/>
        <w:spacing w:line="600" w:lineRule="exact"/>
        <w:ind w:firstLine="480"/>
        <w:rPr>
          <w:rFonts w:ascii="仿宋" w:hAnsi="仿宋" w:eastAsia="仿宋" w:cs="仿宋_GB2312"/>
          <w:sz w:val="28"/>
          <w:szCs w:val="28"/>
        </w:rPr>
      </w:pPr>
      <w:r>
        <w:rPr>
          <w:rFonts w:hint="eastAsia" w:ascii="仿宋" w:hAnsi="仿宋" w:eastAsia="仿宋" w:cs="仿宋_GB2312"/>
          <w:sz w:val="28"/>
          <w:szCs w:val="28"/>
        </w:rPr>
        <w:t>身份证号码：</w:t>
      </w:r>
      <w:r>
        <w:rPr>
          <w:rFonts w:hint="eastAsia" w:ascii="仿宋" w:hAnsi="仿宋" w:eastAsia="仿宋" w:cs="仿宋_GB2312"/>
          <w:sz w:val="28"/>
          <w:szCs w:val="28"/>
          <w:u w:val="single"/>
        </w:rPr>
        <w:t xml:space="preserve">                                         </w:t>
      </w:r>
    </w:p>
    <w:p>
      <w:pPr>
        <w:snapToGrid w:val="0"/>
        <w:spacing w:line="600" w:lineRule="exact"/>
        <w:ind w:firstLine="480"/>
        <w:rPr>
          <w:rFonts w:ascii="仿宋" w:hAnsi="仿宋" w:eastAsia="仿宋" w:cs="仿宋_GB2312"/>
          <w:sz w:val="28"/>
          <w:szCs w:val="28"/>
        </w:rPr>
      </w:pPr>
      <w:r>
        <w:rPr>
          <w:rFonts w:hint="eastAsia" w:ascii="仿宋" w:hAnsi="仿宋" w:eastAsia="仿宋" w:cs="仿宋_GB2312"/>
          <w:sz w:val="28"/>
          <w:szCs w:val="28"/>
        </w:rPr>
        <w:t>手机：</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传真：</w:t>
      </w:r>
      <w:r>
        <w:rPr>
          <w:rFonts w:hint="eastAsia" w:ascii="仿宋" w:hAnsi="仿宋" w:eastAsia="仿宋" w:cs="仿宋_GB2312"/>
          <w:sz w:val="28"/>
          <w:szCs w:val="28"/>
          <w:u w:val="single"/>
        </w:rPr>
        <w:t xml:space="preserve">                        </w:t>
      </w:r>
    </w:p>
    <w:p>
      <w:pPr>
        <w:snapToGrid w:val="0"/>
        <w:spacing w:line="360" w:lineRule="auto"/>
        <w:ind w:firstLine="480"/>
        <w:rPr>
          <w:rFonts w:ascii="仿宋" w:hAnsi="仿宋" w:eastAsia="仿宋" w:cs="仿宋_GB2312"/>
          <w:sz w:val="28"/>
          <w:szCs w:val="28"/>
        </w:rPr>
      </w:pPr>
      <w:r>
        <w:rPr>
          <w:rFonts w:hint="eastAsia" w:ascii="宋体" w:hAnsi="宋体" w:eastAsia="仿宋" w:cs="仿宋_GB2312"/>
          <w:sz w:val="28"/>
          <w:szCs w:val="28"/>
        </w:rPr>
        <w:t> </w:t>
      </w:r>
    </w:p>
    <w:p>
      <w:pPr>
        <w:snapToGrid w:val="0"/>
        <w:spacing w:line="360" w:lineRule="auto"/>
        <w:ind w:firstLine="480"/>
        <w:rPr>
          <w:rFonts w:ascii="仿宋" w:hAnsi="仿宋" w:eastAsia="仿宋" w:cs="仿宋_GB2312"/>
          <w:sz w:val="28"/>
          <w:szCs w:val="28"/>
        </w:rPr>
      </w:pPr>
    </w:p>
    <w:p>
      <w:pPr>
        <w:snapToGrid w:val="0"/>
        <w:spacing w:line="360" w:lineRule="auto"/>
        <w:ind w:firstLine="480"/>
        <w:rPr>
          <w:rFonts w:ascii="仿宋" w:hAnsi="仿宋" w:eastAsia="仿宋" w:cs="仿宋_GB2312"/>
          <w:sz w:val="28"/>
          <w:szCs w:val="28"/>
        </w:rPr>
      </w:pPr>
      <w:r>
        <w:rPr>
          <w:rFonts w:hint="eastAsia" w:ascii="仿宋" w:hAnsi="仿宋" w:eastAsia="仿宋" w:cs="仿宋_GB2312"/>
          <w:sz w:val="28"/>
          <w:szCs w:val="28"/>
        </w:rPr>
        <w:t xml:space="preserve">单位名称（公章）             </w:t>
      </w:r>
    </w:p>
    <w:p>
      <w:pPr>
        <w:snapToGrid w:val="0"/>
        <w:spacing w:line="360" w:lineRule="auto"/>
        <w:ind w:firstLine="1400" w:firstLineChars="500"/>
        <w:rPr>
          <w:rFonts w:ascii="仿宋" w:hAnsi="仿宋" w:eastAsia="仿宋" w:cs="仿宋_GB2312"/>
          <w:sz w:val="28"/>
          <w:szCs w:val="28"/>
        </w:rPr>
      </w:pPr>
      <w:r>
        <w:rPr>
          <w:rFonts w:hint="eastAsia" w:ascii="仿宋" w:hAnsi="仿宋" w:eastAsia="仿宋" w:cs="仿宋_GB2312"/>
          <w:sz w:val="28"/>
          <w:szCs w:val="28"/>
        </w:rPr>
        <w:t xml:space="preserve">年   月   日                </w:t>
      </w:r>
    </w:p>
    <w:p>
      <w:pPr>
        <w:snapToGrid w:val="0"/>
        <w:spacing w:line="360" w:lineRule="auto"/>
        <w:ind w:firstLine="480"/>
        <w:rPr>
          <w:rFonts w:ascii="仿宋" w:hAnsi="仿宋" w:eastAsia="仿宋" w:cs="仿宋_GB2312"/>
          <w:sz w:val="28"/>
          <w:szCs w:val="28"/>
        </w:rPr>
      </w:pPr>
    </w:p>
    <w:p>
      <w:pPr>
        <w:snapToGrid w:val="0"/>
        <w:spacing w:line="360" w:lineRule="auto"/>
        <w:ind w:firstLine="480"/>
        <w:rPr>
          <w:rFonts w:ascii="仿宋" w:hAnsi="仿宋" w:eastAsia="仿宋" w:cs="仿宋_GB2312"/>
          <w:sz w:val="28"/>
          <w:szCs w:val="28"/>
        </w:rPr>
      </w:pPr>
    </w:p>
    <w:p>
      <w:pPr>
        <w:snapToGrid w:val="0"/>
        <w:spacing w:line="360" w:lineRule="auto"/>
        <w:ind w:firstLine="480"/>
        <w:rPr>
          <w:rFonts w:ascii="仿宋" w:hAnsi="仿宋" w:eastAsia="仿宋" w:cs="仿宋_GB2312"/>
          <w:sz w:val="28"/>
          <w:szCs w:val="28"/>
        </w:rPr>
      </w:pPr>
    </w:p>
    <w:p>
      <w:pPr>
        <w:snapToGrid w:val="0"/>
        <w:spacing w:line="360" w:lineRule="auto"/>
        <w:ind w:firstLine="480"/>
        <w:rPr>
          <w:rFonts w:ascii="仿宋" w:hAnsi="仿宋" w:eastAsia="仿宋" w:cs="仿宋_GB2312"/>
          <w:sz w:val="28"/>
          <w:szCs w:val="28"/>
        </w:rPr>
      </w:pPr>
      <w:r>
        <w:rPr>
          <w:rFonts w:hint="eastAsia" w:ascii="仿宋" w:hAnsi="仿宋" w:eastAsia="仿宋" w:cs="仿宋_GB2312"/>
          <w:sz w:val="28"/>
          <w:szCs w:val="28"/>
        </w:rPr>
        <w:t>法定代表人身份证复印件</w:t>
      </w:r>
    </w:p>
    <w:p>
      <w:pPr>
        <w:snapToGrid w:val="0"/>
        <w:spacing w:line="360" w:lineRule="auto"/>
        <w:ind w:firstLine="480"/>
        <w:rPr>
          <w:rFonts w:ascii="仿宋" w:hAnsi="仿宋" w:eastAsia="仿宋" w:cs="仿宋_GB2312"/>
          <w:sz w:val="28"/>
          <w:szCs w:val="28"/>
        </w:rPr>
      </w:pPr>
    </w:p>
    <w:p>
      <w:pPr>
        <w:snapToGrid w:val="0"/>
        <w:spacing w:line="360" w:lineRule="auto"/>
        <w:ind w:firstLine="2660" w:firstLineChars="950"/>
        <w:rPr>
          <w:rFonts w:ascii="仿宋" w:hAnsi="仿宋" w:eastAsia="仿宋" w:cs="仿宋_GB2312"/>
          <w:sz w:val="28"/>
          <w:szCs w:val="28"/>
        </w:rPr>
      </w:pPr>
      <w:r>
        <w:rPr>
          <w:rFonts w:hint="eastAsia" w:ascii="仿宋" w:hAnsi="仿宋" w:eastAsia="仿宋" w:cs="仿宋_GB2312"/>
          <w:sz w:val="28"/>
          <w:szCs w:val="28"/>
        </w:rPr>
        <w:t>（粘贴此处）</w:t>
      </w:r>
    </w:p>
    <w:p>
      <w:pPr>
        <w:snapToGrid w:val="0"/>
        <w:spacing w:line="360" w:lineRule="auto"/>
        <w:ind w:firstLine="2660" w:firstLineChars="950"/>
        <w:rPr>
          <w:rFonts w:ascii="仿宋" w:hAnsi="仿宋" w:eastAsia="仿宋" w:cs="仿宋_GB2312"/>
          <w:sz w:val="28"/>
          <w:szCs w:val="28"/>
        </w:rPr>
      </w:pPr>
    </w:p>
    <w:p>
      <w:pPr>
        <w:snapToGrid w:val="0"/>
        <w:spacing w:line="360" w:lineRule="auto"/>
        <w:rPr>
          <w:rFonts w:ascii="仿宋" w:hAnsi="仿宋" w:eastAsia="仿宋" w:cs="仿宋_GB2312"/>
          <w:sz w:val="28"/>
          <w:szCs w:val="28"/>
        </w:rPr>
      </w:pPr>
    </w:p>
    <w:p>
      <w:pPr>
        <w:snapToGrid w:val="0"/>
        <w:spacing w:line="360" w:lineRule="auto"/>
        <w:ind w:firstLine="482"/>
        <w:rPr>
          <w:rFonts w:ascii="仿宋" w:hAnsi="仿宋" w:eastAsia="仿宋" w:cs="仿宋_GB2312"/>
          <w:b/>
          <w:bCs/>
          <w:sz w:val="28"/>
          <w:szCs w:val="28"/>
        </w:rPr>
        <w:sectPr>
          <w:pgSz w:w="11907" w:h="16839"/>
          <w:pgMar w:top="1440" w:right="1361" w:bottom="1440" w:left="1361" w:header="720" w:footer="720" w:gutter="0"/>
          <w:cols w:space="720" w:num="1"/>
          <w:docGrid w:linePitch="286" w:charSpace="0"/>
        </w:sectPr>
      </w:pPr>
      <w:r>
        <w:rPr>
          <w:rFonts w:hint="eastAsia" w:ascii="仿宋" w:hAnsi="仿宋" w:eastAsia="仿宋" w:cs="仿宋_GB2312"/>
          <w:b/>
          <w:bCs/>
          <w:sz w:val="28"/>
          <w:szCs w:val="28"/>
        </w:rPr>
        <w:t>注: 若法定代表人参加投标时需将身份证原件带至开标现场备查</w:t>
      </w:r>
    </w:p>
    <w:p>
      <w:pPr>
        <w:autoSpaceDE w:val="0"/>
        <w:autoSpaceDN w:val="0"/>
        <w:adjustRightInd w:val="0"/>
        <w:spacing w:line="360" w:lineRule="auto"/>
        <w:jc w:val="left"/>
        <w:rPr>
          <w:rFonts w:ascii="仿宋" w:hAnsi="仿宋" w:eastAsia="仿宋" w:cs="宋体"/>
          <w:b/>
          <w:sz w:val="24"/>
        </w:rPr>
      </w:pPr>
    </w:p>
    <w:p>
      <w:pPr>
        <w:autoSpaceDE w:val="0"/>
        <w:autoSpaceDN w:val="0"/>
        <w:adjustRightInd w:val="0"/>
        <w:spacing w:line="360" w:lineRule="auto"/>
        <w:jc w:val="left"/>
        <w:rPr>
          <w:rFonts w:ascii="仿宋" w:hAnsi="仿宋" w:eastAsia="仿宋" w:cs="宋体"/>
          <w:b/>
          <w:sz w:val="24"/>
          <w:lang w:val="zh-CN"/>
        </w:rPr>
      </w:pPr>
      <w:r>
        <w:rPr>
          <w:rFonts w:hint="eastAsia" w:ascii="仿宋" w:hAnsi="仿宋" w:eastAsia="仿宋" w:cs="宋体"/>
          <w:b/>
          <w:sz w:val="24"/>
          <w:lang w:val="zh-CN"/>
        </w:rPr>
        <w:t>附件：</w:t>
      </w:r>
    </w:p>
    <w:p>
      <w:pPr>
        <w:autoSpaceDE w:val="0"/>
        <w:autoSpaceDN w:val="0"/>
        <w:adjustRightInd w:val="0"/>
        <w:spacing w:line="360" w:lineRule="auto"/>
        <w:ind w:firstLine="602"/>
        <w:jc w:val="center"/>
        <w:rPr>
          <w:rFonts w:ascii="仿宋" w:hAnsi="仿宋" w:eastAsia="仿宋" w:cs="宋体"/>
          <w:b/>
          <w:bCs/>
          <w:kern w:val="0"/>
          <w:sz w:val="28"/>
          <w:szCs w:val="28"/>
        </w:rPr>
      </w:pPr>
      <w:r>
        <w:rPr>
          <w:rFonts w:hint="eastAsia" w:ascii="仿宋" w:hAnsi="仿宋" w:eastAsia="仿宋" w:cs="宋体"/>
          <w:b/>
          <w:bCs/>
          <w:kern w:val="0"/>
          <w:sz w:val="28"/>
          <w:szCs w:val="28"/>
        </w:rPr>
        <w:t>授权委托书</w:t>
      </w:r>
    </w:p>
    <w:p>
      <w:pPr>
        <w:snapToGrid w:val="0"/>
        <w:spacing w:line="360" w:lineRule="auto"/>
        <w:ind w:firstLine="480"/>
        <w:jc w:val="center"/>
        <w:rPr>
          <w:rFonts w:ascii="仿宋" w:hAnsi="仿宋" w:eastAsia="仿宋" w:cs="仿宋_GB2312"/>
          <w:sz w:val="28"/>
          <w:szCs w:val="28"/>
        </w:rPr>
      </w:pPr>
    </w:p>
    <w:p>
      <w:pPr>
        <w:snapToGrid w:val="0"/>
        <w:spacing w:line="360" w:lineRule="auto"/>
        <w:ind w:firstLine="480"/>
        <w:jc w:val="center"/>
        <w:rPr>
          <w:rFonts w:ascii="仿宋" w:hAnsi="仿宋" w:eastAsia="仿宋" w:cs="仿宋_GB2312"/>
          <w:sz w:val="28"/>
          <w:szCs w:val="28"/>
        </w:rPr>
      </w:pPr>
    </w:p>
    <w:p>
      <w:pPr>
        <w:autoSpaceDE w:val="0"/>
        <w:autoSpaceDN w:val="0"/>
        <w:adjustRightInd w:val="0"/>
        <w:spacing w:line="360" w:lineRule="auto"/>
        <w:rPr>
          <w:rFonts w:ascii="仿宋" w:hAnsi="仿宋" w:eastAsia="仿宋"/>
          <w:b/>
          <w:sz w:val="28"/>
          <w:szCs w:val="28"/>
          <w:lang w:val="zh-CN"/>
        </w:rPr>
      </w:pPr>
      <w:r>
        <w:rPr>
          <w:rFonts w:hint="eastAsia" w:ascii="仿宋" w:hAnsi="仿宋" w:eastAsia="仿宋"/>
          <w:sz w:val="28"/>
          <w:szCs w:val="28"/>
          <w:u w:val="single"/>
        </w:rPr>
        <w:t xml:space="preserve">                               </w:t>
      </w:r>
      <w:r>
        <w:rPr>
          <w:rFonts w:hint="eastAsia" w:ascii="仿宋" w:hAnsi="仿宋" w:eastAsia="仿宋"/>
          <w:b/>
          <w:sz w:val="28"/>
          <w:szCs w:val="28"/>
          <w:lang w:val="zh-CN"/>
        </w:rPr>
        <w:t>：</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兹授权</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（被授权人的姓名）代表我公司参加</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项目的竞争性磋商活动，全权处理一切与该项目竞争性磋商有关的事务。其在办理上述事宜过程中所签署的所有文件我公司均予以承认。</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附：</w:t>
      </w:r>
      <w:r>
        <w:rPr>
          <w:rFonts w:hint="eastAsia" w:ascii="仿宋" w:hAnsi="仿宋" w:eastAsia="仿宋"/>
          <w:sz w:val="28"/>
          <w:szCs w:val="28"/>
          <w:lang w:val="zh-CN"/>
        </w:rPr>
        <w:t>授权</w:t>
      </w:r>
      <w:r>
        <w:rPr>
          <w:rFonts w:hint="eastAsia" w:ascii="仿宋" w:hAnsi="仿宋" w:eastAsia="仿宋" w:cs="仿宋_GB2312"/>
          <w:sz w:val="28"/>
          <w:szCs w:val="28"/>
        </w:rPr>
        <w:t>委托人情况：</w:t>
      </w:r>
    </w:p>
    <w:p>
      <w:pPr>
        <w:snapToGrid w:val="0"/>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姓名：</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性别：</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年龄：</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职务：</w:t>
      </w:r>
      <w:r>
        <w:rPr>
          <w:rFonts w:hint="eastAsia" w:ascii="仿宋" w:hAnsi="仿宋" w:eastAsia="仿宋" w:cs="仿宋_GB2312"/>
          <w:sz w:val="28"/>
          <w:szCs w:val="28"/>
          <w:u w:val="single"/>
        </w:rPr>
        <w:t xml:space="preserve">          </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身份证号码：</w:t>
      </w:r>
      <w:r>
        <w:rPr>
          <w:rFonts w:hint="eastAsia" w:ascii="仿宋" w:hAnsi="仿宋" w:eastAsia="仿宋" w:cs="仿宋_GB2312"/>
          <w:sz w:val="28"/>
          <w:szCs w:val="28"/>
          <w:u w:val="single"/>
        </w:rPr>
        <w:t xml:space="preserve">                                         </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手机：</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传真：</w:t>
      </w:r>
      <w:r>
        <w:rPr>
          <w:rFonts w:hint="eastAsia" w:ascii="仿宋" w:hAnsi="仿宋" w:eastAsia="仿宋" w:cs="仿宋_GB2312"/>
          <w:sz w:val="28"/>
          <w:szCs w:val="28"/>
          <w:u w:val="single"/>
        </w:rPr>
        <w:t xml:space="preserve">                        </w:t>
      </w:r>
    </w:p>
    <w:p>
      <w:pPr>
        <w:snapToGrid w:val="0"/>
        <w:spacing w:line="600" w:lineRule="exact"/>
        <w:ind w:firstLine="560" w:firstLineChars="200"/>
        <w:rPr>
          <w:rFonts w:ascii="仿宋" w:hAnsi="仿宋" w:eastAsia="仿宋" w:cs="仿宋_GB2312"/>
          <w:sz w:val="28"/>
          <w:szCs w:val="28"/>
        </w:rPr>
      </w:pPr>
      <w:r>
        <w:rPr>
          <w:rFonts w:hint="eastAsia" w:ascii="宋体" w:hAnsi="宋体" w:eastAsia="仿宋" w:cs="仿宋_GB2312"/>
          <w:sz w:val="28"/>
          <w:szCs w:val="28"/>
        </w:rPr>
        <w:t> </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单位名称（公章）：                     法定代表人（签字或盖章）：</w:t>
      </w: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年   月   日                            年   月    日  </w:t>
      </w:r>
    </w:p>
    <w:p>
      <w:pPr>
        <w:snapToGrid w:val="0"/>
        <w:spacing w:line="600" w:lineRule="exact"/>
        <w:ind w:firstLine="560" w:firstLineChars="200"/>
        <w:rPr>
          <w:rFonts w:ascii="仿宋" w:hAnsi="仿宋" w:eastAsia="仿宋" w:cs="仿宋_GB2312"/>
          <w:sz w:val="28"/>
          <w:szCs w:val="28"/>
        </w:rPr>
      </w:pPr>
    </w:p>
    <w:p>
      <w:pPr>
        <w:snapToGrid w:val="0"/>
        <w:spacing w:line="600" w:lineRule="exact"/>
        <w:ind w:firstLine="560" w:firstLineChars="200"/>
        <w:rPr>
          <w:rFonts w:ascii="仿宋" w:hAnsi="仿宋" w:eastAsia="仿宋" w:cs="仿宋_GB2312"/>
          <w:sz w:val="28"/>
          <w:szCs w:val="28"/>
        </w:rPr>
      </w:pPr>
      <w:r>
        <w:rPr>
          <w:rFonts w:hint="eastAsia" w:ascii="仿宋" w:hAnsi="仿宋" w:eastAsia="仿宋"/>
          <w:sz w:val="28"/>
          <w:szCs w:val="28"/>
          <w:lang w:val="zh-CN"/>
        </w:rPr>
        <w:t>授权</w:t>
      </w:r>
      <w:r>
        <w:rPr>
          <w:rFonts w:hint="eastAsia" w:ascii="仿宋" w:hAnsi="仿宋" w:eastAsia="仿宋" w:cs="仿宋_GB2312"/>
          <w:sz w:val="28"/>
          <w:szCs w:val="28"/>
        </w:rPr>
        <w:t>委托人身份证复印件</w:t>
      </w:r>
    </w:p>
    <w:p>
      <w:pPr>
        <w:snapToGrid w:val="0"/>
        <w:spacing w:line="600" w:lineRule="exact"/>
        <w:ind w:firstLine="560" w:firstLineChars="200"/>
        <w:rPr>
          <w:rFonts w:ascii="仿宋" w:hAnsi="仿宋" w:eastAsia="仿宋" w:cs="仿宋_GB2312"/>
          <w:sz w:val="28"/>
          <w:szCs w:val="28"/>
        </w:rPr>
      </w:pPr>
    </w:p>
    <w:p>
      <w:pPr>
        <w:snapToGrid w:val="0"/>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（粘贴此处）</w:t>
      </w:r>
    </w:p>
    <w:p>
      <w:pPr>
        <w:snapToGrid w:val="0"/>
        <w:spacing w:line="600" w:lineRule="exact"/>
        <w:rPr>
          <w:rFonts w:ascii="仿宋" w:hAnsi="仿宋" w:eastAsia="仿宋" w:cs="仿宋_GB2312"/>
          <w:b/>
          <w:bCs/>
          <w:sz w:val="28"/>
          <w:szCs w:val="28"/>
        </w:rPr>
      </w:pPr>
    </w:p>
    <w:p>
      <w:pPr>
        <w:snapToGrid w:val="0"/>
        <w:spacing w:line="600" w:lineRule="exact"/>
        <w:ind w:firstLine="482"/>
        <w:rPr>
          <w:rFonts w:ascii="仿宋" w:hAnsi="仿宋" w:eastAsia="仿宋" w:cs="仿宋_GB2312"/>
          <w:b/>
          <w:bCs/>
          <w:sz w:val="28"/>
          <w:szCs w:val="28"/>
        </w:rPr>
      </w:pPr>
      <w:r>
        <w:rPr>
          <w:rFonts w:hint="eastAsia" w:ascii="仿宋" w:hAnsi="仿宋" w:eastAsia="仿宋" w:cs="仿宋_GB2312"/>
          <w:b/>
          <w:bCs/>
          <w:sz w:val="28"/>
          <w:szCs w:val="28"/>
        </w:rPr>
        <w:t>注: 若</w:t>
      </w:r>
      <w:r>
        <w:rPr>
          <w:rFonts w:hint="eastAsia" w:ascii="仿宋" w:hAnsi="仿宋" w:eastAsia="仿宋" w:cs="仿宋_GB2312"/>
          <w:b/>
          <w:bCs/>
          <w:sz w:val="28"/>
          <w:szCs w:val="28"/>
          <w:lang w:val="zh-CN"/>
        </w:rPr>
        <w:t>授权</w:t>
      </w:r>
      <w:r>
        <w:rPr>
          <w:rFonts w:hint="eastAsia" w:ascii="仿宋" w:hAnsi="仿宋" w:eastAsia="仿宋" w:cs="仿宋_GB2312"/>
          <w:b/>
          <w:bCs/>
          <w:sz w:val="28"/>
          <w:szCs w:val="28"/>
        </w:rPr>
        <w:t>委托人参加投标时将本授权委托书原件及身份证原件带至开标现场核查。</w:t>
      </w:r>
    </w:p>
    <w:p>
      <w:pPr>
        <w:snapToGrid w:val="0"/>
        <w:spacing w:line="600" w:lineRule="exact"/>
        <w:rPr>
          <w:rFonts w:ascii="仿宋" w:hAnsi="仿宋" w:eastAsia="仿宋" w:cs="仿宋_GB2312"/>
          <w:b/>
          <w:bCs/>
          <w:sz w:val="28"/>
          <w:szCs w:val="28"/>
        </w:rPr>
        <w:sectPr>
          <w:pgSz w:w="11907" w:h="16839"/>
          <w:pgMar w:top="1440" w:right="1361" w:bottom="1440" w:left="1361" w:header="720" w:footer="720" w:gutter="0"/>
          <w:cols w:space="720" w:num="1"/>
          <w:docGrid w:linePitch="286" w:charSpace="0"/>
        </w:sectPr>
      </w:pPr>
    </w:p>
    <w:p>
      <w:pPr>
        <w:snapToGrid w:val="0"/>
        <w:spacing w:line="600" w:lineRule="exact"/>
        <w:rPr>
          <w:rFonts w:ascii="仿宋" w:hAnsi="仿宋" w:eastAsia="仿宋" w:cs="仿宋_GB2312"/>
          <w:b/>
          <w:bCs/>
          <w:sz w:val="28"/>
          <w:szCs w:val="28"/>
        </w:rPr>
      </w:pPr>
    </w:p>
    <w:p>
      <w:pPr>
        <w:spacing w:line="360" w:lineRule="auto"/>
        <w:outlineLvl w:val="1"/>
        <w:rPr>
          <w:rFonts w:ascii="仿宋" w:hAnsi="仿宋" w:eastAsia="仿宋" w:cs="宋体"/>
          <w:b/>
          <w:bCs/>
          <w:kern w:val="0"/>
          <w:sz w:val="24"/>
        </w:rPr>
      </w:pPr>
      <w:r>
        <w:rPr>
          <w:rFonts w:hint="eastAsia" w:ascii="仿宋" w:hAnsi="仿宋" w:eastAsia="仿宋" w:cs="宋体"/>
          <w:b/>
          <w:bCs/>
          <w:kern w:val="0"/>
          <w:sz w:val="24"/>
        </w:rPr>
        <w:t>附件：</w:t>
      </w:r>
    </w:p>
    <w:p>
      <w:pPr>
        <w:spacing w:line="360" w:lineRule="auto"/>
        <w:jc w:val="center"/>
        <w:outlineLvl w:val="1"/>
        <w:rPr>
          <w:rFonts w:ascii="仿宋" w:hAnsi="仿宋" w:eastAsia="仿宋" w:cs="宋体"/>
          <w:b/>
          <w:bCs/>
          <w:kern w:val="0"/>
          <w:sz w:val="28"/>
          <w:szCs w:val="28"/>
        </w:rPr>
      </w:pPr>
      <w:r>
        <w:rPr>
          <w:rFonts w:hint="eastAsia" w:ascii="仿宋" w:hAnsi="仿宋" w:eastAsia="仿宋" w:cs="宋体"/>
          <w:b/>
          <w:bCs/>
          <w:kern w:val="0"/>
          <w:sz w:val="28"/>
          <w:szCs w:val="28"/>
        </w:rPr>
        <w:t>具备履行合同所必需的设备和专业技术能力的证明材料</w:t>
      </w:r>
    </w:p>
    <w:p>
      <w:pPr>
        <w:rPr>
          <w:rFonts w:ascii="仿宋" w:hAnsi="仿宋" w:eastAsia="仿宋"/>
          <w:sz w:val="28"/>
          <w:szCs w:val="28"/>
        </w:rPr>
      </w:pPr>
    </w:p>
    <w:p>
      <w:pPr>
        <w:snapToGrid w:val="0"/>
        <w:spacing w:line="360" w:lineRule="auto"/>
        <w:ind w:firstLine="480"/>
        <w:jc w:val="center"/>
        <w:rPr>
          <w:rFonts w:ascii="仿宋" w:hAnsi="仿宋" w:eastAsia="仿宋" w:cs="仿宋_GB2312"/>
          <w:sz w:val="28"/>
          <w:szCs w:val="28"/>
        </w:rPr>
      </w:pPr>
    </w:p>
    <w:p>
      <w:pPr>
        <w:autoSpaceDE w:val="0"/>
        <w:autoSpaceDN w:val="0"/>
        <w:adjustRightInd w:val="0"/>
        <w:spacing w:line="360" w:lineRule="auto"/>
        <w:rPr>
          <w:rFonts w:ascii="仿宋" w:hAnsi="仿宋" w:eastAsia="仿宋"/>
          <w:b/>
          <w:sz w:val="28"/>
          <w:szCs w:val="28"/>
          <w:lang w:val="zh-CN"/>
        </w:rPr>
      </w:pPr>
      <w:r>
        <w:rPr>
          <w:rFonts w:hint="eastAsia" w:ascii="仿宋" w:hAnsi="仿宋" w:eastAsia="仿宋"/>
          <w:sz w:val="28"/>
          <w:szCs w:val="28"/>
          <w:u w:val="single"/>
        </w:rPr>
        <w:t xml:space="preserve">                               </w:t>
      </w:r>
      <w:r>
        <w:rPr>
          <w:rFonts w:hint="eastAsia" w:ascii="仿宋" w:hAnsi="仿宋" w:eastAsia="仿宋"/>
          <w:b/>
          <w:sz w:val="28"/>
          <w:szCs w:val="28"/>
          <w:lang w:val="zh-CN"/>
        </w:rPr>
        <w:t>：</w:t>
      </w:r>
    </w:p>
    <w:p>
      <w:pPr>
        <w:widowControl/>
        <w:spacing w:line="360" w:lineRule="auto"/>
        <w:ind w:firstLine="546" w:firstLineChars="195"/>
        <w:jc w:val="left"/>
        <w:rPr>
          <w:rFonts w:ascii="仿宋" w:hAnsi="仿宋" w:eastAsia="仿宋" w:cs="宋体"/>
          <w:sz w:val="28"/>
          <w:szCs w:val="28"/>
        </w:rPr>
      </w:pPr>
      <w:r>
        <w:rPr>
          <w:rFonts w:hint="eastAsia" w:ascii="仿宋" w:hAnsi="仿宋" w:eastAsia="仿宋" w:cs="宋体"/>
          <w:sz w:val="28"/>
          <w:szCs w:val="28"/>
        </w:rPr>
        <w:t>我方参加你方的</w:t>
      </w:r>
      <w:r>
        <w:rPr>
          <w:rFonts w:hint="eastAsia" w:ascii="仿宋" w:hAnsi="仿宋" w:eastAsia="仿宋" w:cs="宋体"/>
          <w:b/>
          <w:bCs/>
          <w:kern w:val="0"/>
          <w:sz w:val="28"/>
          <w:szCs w:val="28"/>
          <w:u w:val="single"/>
        </w:rPr>
        <w:t xml:space="preserve">                          </w:t>
      </w:r>
      <w:r>
        <w:rPr>
          <w:rFonts w:hint="eastAsia" w:ascii="仿宋" w:hAnsi="仿宋" w:eastAsia="仿宋" w:cs="宋体"/>
          <w:kern w:val="0"/>
          <w:sz w:val="28"/>
          <w:szCs w:val="28"/>
        </w:rPr>
        <w:t>（项目名称）</w:t>
      </w:r>
      <w:r>
        <w:rPr>
          <w:rFonts w:hint="eastAsia" w:ascii="仿宋" w:hAnsi="仿宋" w:eastAsia="仿宋" w:cs="宋体"/>
          <w:sz w:val="28"/>
          <w:szCs w:val="28"/>
        </w:rPr>
        <w:t>的投标，现我方向你方慎重承诺：</w:t>
      </w:r>
    </w:p>
    <w:p>
      <w:pPr>
        <w:widowControl/>
        <w:spacing w:line="360" w:lineRule="auto"/>
        <w:ind w:left="448"/>
        <w:jc w:val="left"/>
        <w:rPr>
          <w:rFonts w:ascii="仿宋" w:hAnsi="仿宋" w:eastAsia="仿宋" w:cs="宋体"/>
          <w:sz w:val="28"/>
          <w:szCs w:val="28"/>
        </w:rPr>
      </w:pPr>
      <w:r>
        <w:rPr>
          <w:rFonts w:hint="eastAsia" w:ascii="仿宋" w:hAnsi="仿宋" w:eastAsia="仿宋" w:cs="宋体"/>
          <w:sz w:val="28"/>
          <w:szCs w:val="28"/>
        </w:rPr>
        <w:t>本单位</w:t>
      </w:r>
      <w:r>
        <w:rPr>
          <w:rFonts w:hint="eastAsia" w:ascii="仿宋" w:hAnsi="仿宋" w:eastAsia="仿宋" w:cs="宋体"/>
          <w:sz w:val="28"/>
          <w:szCs w:val="28"/>
          <w:u w:val="single"/>
        </w:rPr>
        <w:t xml:space="preserve">      </w:t>
      </w:r>
      <w:r>
        <w:rPr>
          <w:rFonts w:hint="eastAsia" w:ascii="仿宋" w:hAnsi="仿宋" w:eastAsia="仿宋" w:cs="宋体"/>
          <w:sz w:val="28"/>
          <w:szCs w:val="28"/>
        </w:rPr>
        <w:t>（具备/不具备）履行合同所必需的设备和专业技术能力。</w:t>
      </w:r>
    </w:p>
    <w:p>
      <w:pPr>
        <w:spacing w:line="360" w:lineRule="auto"/>
        <w:ind w:right="-512" w:rightChars="-244" w:firstLine="3640" w:firstLineChars="1300"/>
        <w:rPr>
          <w:rFonts w:ascii="仿宋" w:hAnsi="仿宋" w:eastAsia="仿宋" w:cs="宋体"/>
          <w:sz w:val="28"/>
          <w:szCs w:val="28"/>
        </w:rPr>
      </w:pPr>
    </w:p>
    <w:p>
      <w:pPr>
        <w:spacing w:line="360" w:lineRule="auto"/>
        <w:ind w:right="-512" w:rightChars="-244" w:firstLine="4480" w:firstLineChars="1600"/>
        <w:rPr>
          <w:rFonts w:ascii="仿宋" w:hAnsi="仿宋" w:eastAsia="仿宋" w:cs="宋体"/>
          <w:sz w:val="28"/>
          <w:szCs w:val="28"/>
        </w:rPr>
      </w:pPr>
      <w:r>
        <w:rPr>
          <w:rFonts w:hint="eastAsia" w:ascii="仿宋" w:hAnsi="仿宋" w:eastAsia="仿宋" w:cs="宋体"/>
          <w:sz w:val="28"/>
          <w:szCs w:val="28"/>
        </w:rPr>
        <w:t>供应商（盖章）：</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tabs>
          <w:tab w:val="left" w:pos="4320"/>
        </w:tabs>
        <w:spacing w:line="360" w:lineRule="auto"/>
        <w:ind w:right="-512" w:rightChars="-244" w:firstLine="3640" w:firstLineChars="1300"/>
        <w:rPr>
          <w:rFonts w:ascii="仿宋" w:hAnsi="仿宋" w:eastAsia="仿宋" w:cs="宋体"/>
          <w:sz w:val="28"/>
          <w:szCs w:val="28"/>
        </w:rPr>
      </w:pPr>
      <w:r>
        <w:rPr>
          <w:rFonts w:hint="eastAsia" w:ascii="仿宋" w:hAnsi="仿宋" w:eastAsia="仿宋"/>
          <w:sz w:val="28"/>
          <w:szCs w:val="28"/>
        </w:rPr>
        <w:t>法定代表人或其授权委托人</w:t>
      </w:r>
      <w:r>
        <w:rPr>
          <w:rFonts w:hint="eastAsia" w:ascii="仿宋" w:hAnsi="仿宋" w:eastAsia="仿宋" w:cs="宋体"/>
          <w:sz w:val="28"/>
          <w:szCs w:val="28"/>
        </w:rPr>
        <w:t>（签字或盖章）：</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月</w:t>
      </w:r>
      <w:r>
        <w:rPr>
          <w:rFonts w:hint="eastAsia" w:ascii="仿宋" w:hAnsi="仿宋" w:eastAsia="仿宋" w:cs="宋体"/>
          <w:sz w:val="28"/>
          <w:szCs w:val="28"/>
          <w:u w:val="single"/>
        </w:rPr>
        <w:t xml:space="preserve">       </w:t>
      </w:r>
      <w:r>
        <w:rPr>
          <w:rFonts w:hint="eastAsia" w:ascii="仿宋" w:hAnsi="仿宋" w:eastAsia="仿宋" w:cs="宋体"/>
          <w:sz w:val="28"/>
          <w:szCs w:val="28"/>
        </w:rPr>
        <w:t>日</w:t>
      </w:r>
    </w:p>
    <w:p>
      <w:pPr>
        <w:rPr>
          <w:rFonts w:ascii="仿宋" w:hAnsi="仿宋" w:eastAsia="仿宋"/>
          <w:sz w:val="24"/>
        </w:rPr>
      </w:pPr>
    </w:p>
    <w:p>
      <w:pPr>
        <w:rPr>
          <w:rFonts w:ascii="仿宋" w:hAnsi="仿宋" w:eastAsia="仿宋"/>
          <w:sz w:val="24"/>
        </w:rPr>
      </w:pPr>
    </w:p>
    <w:p>
      <w:pPr>
        <w:rPr>
          <w:rFonts w:ascii="仿宋" w:hAnsi="仿宋" w:eastAsia="仿宋"/>
          <w:sz w:val="24"/>
        </w:rPr>
      </w:pPr>
    </w:p>
    <w:p>
      <w:pPr>
        <w:jc w:val="left"/>
        <w:rPr>
          <w:rFonts w:ascii="仿宋" w:hAnsi="仿宋" w:eastAsia="仿宋" w:cs="宋体"/>
          <w:b/>
          <w:sz w:val="24"/>
        </w:rPr>
        <w:sectPr>
          <w:pgSz w:w="11907" w:h="16839"/>
          <w:pgMar w:top="1440" w:right="1361" w:bottom="1440" w:left="1361" w:header="720" w:footer="720" w:gutter="0"/>
          <w:cols w:space="720" w:num="1"/>
          <w:docGrid w:linePitch="286" w:charSpace="0"/>
        </w:sectPr>
      </w:pPr>
    </w:p>
    <w:p>
      <w:pPr>
        <w:jc w:val="left"/>
        <w:rPr>
          <w:rFonts w:ascii="仿宋" w:hAnsi="仿宋" w:eastAsia="仿宋" w:cs="宋体"/>
          <w:b/>
          <w:sz w:val="24"/>
        </w:rPr>
      </w:pPr>
      <w:r>
        <w:rPr>
          <w:rFonts w:hint="eastAsia" w:ascii="仿宋" w:hAnsi="仿宋" w:eastAsia="仿宋" w:cs="宋体"/>
          <w:b/>
          <w:sz w:val="24"/>
        </w:rPr>
        <w:t>附件：</w:t>
      </w:r>
    </w:p>
    <w:p>
      <w:pPr>
        <w:jc w:val="center"/>
        <w:rPr>
          <w:rFonts w:ascii="仿宋" w:hAnsi="仿宋" w:eastAsia="仿宋"/>
          <w:b/>
          <w:sz w:val="28"/>
          <w:szCs w:val="28"/>
        </w:rPr>
      </w:pPr>
      <w:r>
        <w:rPr>
          <w:rFonts w:hint="eastAsia" w:ascii="仿宋" w:hAnsi="仿宋" w:eastAsia="仿宋" w:cs="宋体"/>
          <w:b/>
          <w:sz w:val="28"/>
          <w:szCs w:val="28"/>
        </w:rPr>
        <w:t>在经营活动中没有重大违法记录的书面声明</w:t>
      </w:r>
    </w:p>
    <w:p>
      <w:pPr>
        <w:rPr>
          <w:rFonts w:ascii="仿宋" w:hAnsi="仿宋" w:eastAsia="仿宋"/>
          <w:sz w:val="28"/>
          <w:szCs w:val="28"/>
        </w:rPr>
      </w:pPr>
    </w:p>
    <w:p>
      <w:pPr>
        <w:widowControl/>
        <w:spacing w:line="360" w:lineRule="auto"/>
        <w:jc w:val="left"/>
        <w:rPr>
          <w:rFonts w:ascii="仿宋" w:hAnsi="仿宋" w:eastAsia="仿宋" w:cs="宋体"/>
          <w:sz w:val="28"/>
          <w:szCs w:val="28"/>
        </w:rPr>
      </w:pPr>
    </w:p>
    <w:p>
      <w:pPr>
        <w:snapToGrid w:val="0"/>
        <w:spacing w:line="360" w:lineRule="auto"/>
        <w:ind w:firstLine="480"/>
        <w:jc w:val="center"/>
        <w:rPr>
          <w:rFonts w:ascii="仿宋" w:hAnsi="仿宋" w:eastAsia="仿宋" w:cs="仿宋_GB2312"/>
          <w:sz w:val="28"/>
          <w:szCs w:val="28"/>
        </w:rPr>
      </w:pPr>
    </w:p>
    <w:p>
      <w:pPr>
        <w:autoSpaceDE w:val="0"/>
        <w:autoSpaceDN w:val="0"/>
        <w:adjustRightInd w:val="0"/>
        <w:spacing w:line="360" w:lineRule="auto"/>
        <w:rPr>
          <w:rFonts w:ascii="仿宋" w:hAnsi="仿宋" w:eastAsia="仿宋"/>
          <w:b/>
          <w:sz w:val="28"/>
          <w:szCs w:val="28"/>
          <w:lang w:val="zh-CN"/>
        </w:rPr>
      </w:pPr>
      <w:r>
        <w:rPr>
          <w:rFonts w:hint="eastAsia" w:ascii="仿宋" w:hAnsi="仿宋" w:eastAsia="仿宋"/>
          <w:sz w:val="28"/>
          <w:szCs w:val="28"/>
          <w:u w:val="single"/>
        </w:rPr>
        <w:t xml:space="preserve">                               </w:t>
      </w:r>
      <w:r>
        <w:rPr>
          <w:rFonts w:hint="eastAsia" w:ascii="仿宋" w:hAnsi="仿宋" w:eastAsia="仿宋"/>
          <w:b/>
          <w:sz w:val="28"/>
          <w:szCs w:val="28"/>
          <w:lang w:val="zh-CN"/>
        </w:rPr>
        <w:t>：</w:t>
      </w:r>
    </w:p>
    <w:p>
      <w:pPr>
        <w:widowControl/>
        <w:spacing w:line="360" w:lineRule="auto"/>
        <w:ind w:firstLine="546" w:firstLineChars="195"/>
        <w:jc w:val="left"/>
        <w:rPr>
          <w:rFonts w:ascii="仿宋" w:hAnsi="仿宋" w:eastAsia="仿宋" w:cs="宋体"/>
          <w:sz w:val="28"/>
          <w:szCs w:val="28"/>
        </w:rPr>
      </w:pPr>
      <w:r>
        <w:rPr>
          <w:rFonts w:hint="eastAsia" w:ascii="仿宋" w:hAnsi="仿宋" w:eastAsia="仿宋" w:cs="宋体"/>
          <w:sz w:val="28"/>
          <w:szCs w:val="28"/>
        </w:rPr>
        <w:t>我方参加你方的</w:t>
      </w:r>
      <w:r>
        <w:rPr>
          <w:rFonts w:hint="eastAsia" w:ascii="仿宋" w:hAnsi="仿宋" w:eastAsia="仿宋" w:cs="宋体"/>
          <w:b/>
          <w:bCs/>
          <w:kern w:val="0"/>
          <w:sz w:val="28"/>
          <w:szCs w:val="28"/>
          <w:u w:val="single"/>
        </w:rPr>
        <w:t xml:space="preserve">                          </w:t>
      </w:r>
      <w:r>
        <w:rPr>
          <w:rFonts w:hint="eastAsia" w:ascii="仿宋" w:hAnsi="仿宋" w:eastAsia="仿宋" w:cs="宋体"/>
          <w:kern w:val="0"/>
          <w:sz w:val="28"/>
          <w:szCs w:val="28"/>
        </w:rPr>
        <w:t>（项目名称）</w:t>
      </w:r>
      <w:r>
        <w:rPr>
          <w:rFonts w:hint="eastAsia" w:ascii="仿宋" w:hAnsi="仿宋" w:eastAsia="仿宋" w:cs="宋体"/>
          <w:sz w:val="28"/>
          <w:szCs w:val="28"/>
        </w:rPr>
        <w:t>的投标，现我方向你方声明：</w:t>
      </w:r>
    </w:p>
    <w:p>
      <w:pPr>
        <w:widowControl/>
        <w:spacing w:line="360" w:lineRule="auto"/>
        <w:ind w:left="448"/>
        <w:jc w:val="left"/>
        <w:rPr>
          <w:rFonts w:ascii="仿宋" w:hAnsi="仿宋" w:eastAsia="仿宋" w:cs="宋体"/>
          <w:sz w:val="28"/>
          <w:szCs w:val="28"/>
        </w:rPr>
      </w:pPr>
      <w:r>
        <w:rPr>
          <w:rFonts w:hint="eastAsia" w:ascii="仿宋" w:hAnsi="仿宋" w:eastAsia="仿宋" w:cs="宋体"/>
          <w:sz w:val="28"/>
          <w:szCs w:val="28"/>
        </w:rPr>
        <w:t>本单位</w:t>
      </w:r>
      <w:r>
        <w:rPr>
          <w:rFonts w:hint="eastAsia" w:ascii="仿宋" w:hAnsi="仿宋" w:eastAsia="仿宋"/>
          <w:sz w:val="28"/>
          <w:szCs w:val="28"/>
        </w:rPr>
        <w:t>参加政府采购活动前3年内在经营活动中</w:t>
      </w:r>
      <w:r>
        <w:rPr>
          <w:rFonts w:hint="eastAsia" w:ascii="仿宋" w:hAnsi="仿宋" w:eastAsia="仿宋"/>
          <w:sz w:val="28"/>
          <w:szCs w:val="28"/>
          <w:u w:val="single"/>
        </w:rPr>
        <w:t xml:space="preserve">       （</w:t>
      </w:r>
      <w:r>
        <w:rPr>
          <w:rFonts w:hint="eastAsia" w:ascii="仿宋" w:hAnsi="仿宋" w:eastAsia="仿宋"/>
          <w:sz w:val="28"/>
          <w:szCs w:val="28"/>
        </w:rPr>
        <w:t>没有/有）重大违法记录</w:t>
      </w:r>
      <w:r>
        <w:rPr>
          <w:rFonts w:hint="eastAsia" w:ascii="仿宋" w:hAnsi="仿宋" w:eastAsia="仿宋" w:cs="宋体"/>
          <w:sz w:val="28"/>
          <w:szCs w:val="28"/>
        </w:rPr>
        <w:t>。</w:t>
      </w:r>
    </w:p>
    <w:p>
      <w:pPr>
        <w:spacing w:line="360" w:lineRule="auto"/>
        <w:ind w:right="-512" w:rightChars="-244" w:firstLine="3640" w:firstLineChars="1300"/>
        <w:rPr>
          <w:rFonts w:ascii="仿宋" w:hAnsi="仿宋" w:eastAsia="仿宋" w:cs="宋体"/>
          <w:sz w:val="28"/>
          <w:szCs w:val="28"/>
        </w:rPr>
      </w:pPr>
    </w:p>
    <w:p>
      <w:pPr>
        <w:spacing w:line="360" w:lineRule="auto"/>
        <w:ind w:right="-512" w:rightChars="-244" w:firstLine="3640" w:firstLineChars="1300"/>
        <w:rPr>
          <w:rFonts w:ascii="仿宋" w:hAnsi="仿宋" w:eastAsia="仿宋" w:cs="宋体"/>
          <w:sz w:val="28"/>
          <w:szCs w:val="28"/>
        </w:rPr>
      </w:pPr>
      <w:r>
        <w:rPr>
          <w:rFonts w:hint="eastAsia" w:ascii="仿宋" w:hAnsi="仿宋" w:eastAsia="仿宋" w:cs="宋体"/>
          <w:sz w:val="28"/>
          <w:szCs w:val="28"/>
        </w:rPr>
        <w:t>供应商（盖章）：</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tabs>
          <w:tab w:val="left" w:pos="4320"/>
        </w:tabs>
        <w:spacing w:line="360" w:lineRule="auto"/>
        <w:ind w:right="-512" w:rightChars="-244" w:firstLine="3360" w:firstLineChars="1200"/>
        <w:rPr>
          <w:rFonts w:ascii="仿宋" w:hAnsi="仿宋" w:eastAsia="仿宋" w:cs="宋体"/>
          <w:sz w:val="28"/>
          <w:szCs w:val="28"/>
        </w:rPr>
      </w:pPr>
      <w:r>
        <w:rPr>
          <w:rFonts w:hint="eastAsia" w:ascii="仿宋" w:hAnsi="仿宋" w:eastAsia="仿宋"/>
          <w:sz w:val="28"/>
          <w:szCs w:val="28"/>
        </w:rPr>
        <w:t>法定代表人或其授权委托人</w:t>
      </w:r>
      <w:r>
        <w:rPr>
          <w:rFonts w:hint="eastAsia" w:ascii="仿宋" w:hAnsi="仿宋" w:eastAsia="仿宋" w:cs="宋体"/>
          <w:sz w:val="28"/>
          <w:szCs w:val="28"/>
        </w:rPr>
        <w:t>（签字或盖章）：</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月</w:t>
      </w:r>
      <w:r>
        <w:rPr>
          <w:rFonts w:hint="eastAsia" w:ascii="仿宋" w:hAnsi="仿宋" w:eastAsia="仿宋" w:cs="宋体"/>
          <w:sz w:val="28"/>
          <w:szCs w:val="28"/>
          <w:u w:val="single"/>
        </w:rPr>
        <w:t xml:space="preserve">       </w:t>
      </w:r>
      <w:r>
        <w:rPr>
          <w:rFonts w:hint="eastAsia" w:ascii="仿宋" w:hAnsi="仿宋" w:eastAsia="仿宋" w:cs="宋体"/>
          <w:sz w:val="28"/>
          <w:szCs w:val="28"/>
        </w:rPr>
        <w:t>日</w:t>
      </w:r>
    </w:p>
    <w:p>
      <w:pPr>
        <w:widowControl/>
        <w:snapToGrid w:val="0"/>
        <w:spacing w:line="240" w:lineRule="atLeast"/>
        <w:jc w:val="left"/>
        <w:rPr>
          <w:rFonts w:ascii="仿宋" w:hAnsi="仿宋" w:eastAsia="仿宋"/>
          <w:sz w:val="28"/>
          <w:szCs w:val="28"/>
        </w:rPr>
      </w:pPr>
    </w:p>
    <w:p>
      <w:pPr>
        <w:widowControl/>
        <w:snapToGrid w:val="0"/>
        <w:spacing w:line="240" w:lineRule="atLeast"/>
        <w:jc w:val="left"/>
        <w:rPr>
          <w:rFonts w:ascii="仿宋" w:hAnsi="仿宋" w:eastAsia="仿宋" w:cs="宋体"/>
          <w:b/>
          <w:kern w:val="0"/>
          <w:sz w:val="24"/>
          <w:lang w:val="zh-CN"/>
        </w:rPr>
        <w:sectPr>
          <w:pgSz w:w="11907" w:h="16839"/>
          <w:pgMar w:top="1440" w:right="1361" w:bottom="1440" w:left="1361" w:header="720" w:footer="720" w:gutter="0"/>
          <w:cols w:space="720" w:num="1"/>
          <w:docGrid w:linePitch="286" w:charSpace="0"/>
        </w:sectPr>
      </w:pPr>
    </w:p>
    <w:p>
      <w:pPr>
        <w:widowControl/>
        <w:snapToGrid w:val="0"/>
        <w:spacing w:line="240" w:lineRule="atLeast"/>
        <w:jc w:val="left"/>
        <w:rPr>
          <w:rFonts w:ascii="仿宋" w:hAnsi="仿宋" w:eastAsia="仿宋" w:cs="宋体"/>
          <w:b/>
          <w:kern w:val="0"/>
          <w:sz w:val="24"/>
          <w:lang w:val="zh-CN"/>
        </w:rPr>
      </w:pPr>
      <w:r>
        <w:rPr>
          <w:rFonts w:hint="eastAsia" w:ascii="仿宋" w:hAnsi="仿宋" w:eastAsia="仿宋" w:cs="宋体"/>
          <w:b/>
          <w:kern w:val="0"/>
          <w:sz w:val="24"/>
          <w:lang w:val="zh-CN"/>
        </w:rPr>
        <w:t>附件：</w:t>
      </w:r>
    </w:p>
    <w:p>
      <w:pPr>
        <w:tabs>
          <w:tab w:val="left" w:pos="1260"/>
        </w:tabs>
        <w:snapToGrid w:val="0"/>
        <w:spacing w:line="300" w:lineRule="auto"/>
        <w:contextualSpacing/>
        <w:jc w:val="center"/>
        <w:rPr>
          <w:rFonts w:ascii="仿宋" w:hAnsi="仿宋" w:eastAsia="仿宋"/>
          <w:b/>
          <w:sz w:val="24"/>
        </w:rPr>
      </w:pPr>
      <w:r>
        <w:rPr>
          <w:rFonts w:hint="eastAsia" w:ascii="仿宋" w:hAnsi="仿宋" w:eastAsia="仿宋"/>
          <w:b/>
          <w:sz w:val="24"/>
        </w:rPr>
        <w:t>供应商情况一览表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405"/>
        <w:gridCol w:w="809"/>
        <w:gridCol w:w="349"/>
        <w:gridCol w:w="999"/>
        <w:gridCol w:w="539"/>
        <w:gridCol w:w="902"/>
        <w:gridCol w:w="1202"/>
        <w:gridCol w:w="143"/>
        <w:gridCol w:w="1067"/>
        <w:gridCol w:w="59"/>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pct"/>
            <w:gridSpan w:val="2"/>
            <w:vAlign w:val="center"/>
          </w:tcPr>
          <w:p>
            <w:pPr>
              <w:tabs>
                <w:tab w:val="left" w:pos="4320"/>
              </w:tabs>
              <w:jc w:val="center"/>
              <w:rPr>
                <w:rFonts w:ascii="仿宋" w:hAnsi="仿宋" w:eastAsia="仿宋"/>
                <w:sz w:val="24"/>
              </w:rPr>
            </w:pPr>
            <w:r>
              <w:rPr>
                <w:rFonts w:hint="eastAsia" w:ascii="仿宋" w:hAnsi="仿宋" w:eastAsia="仿宋"/>
                <w:sz w:val="24"/>
              </w:rPr>
              <w:t>单位名称</w:t>
            </w:r>
          </w:p>
        </w:tc>
        <w:tc>
          <w:tcPr>
            <w:tcW w:w="4322" w:type="pct"/>
            <w:gridSpan w:val="10"/>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2" w:type="pct"/>
            <w:gridSpan w:val="3"/>
            <w:vAlign w:val="center"/>
          </w:tcPr>
          <w:p>
            <w:pPr>
              <w:tabs>
                <w:tab w:val="left" w:pos="4320"/>
              </w:tabs>
              <w:rPr>
                <w:rFonts w:ascii="仿宋" w:hAnsi="仿宋" w:eastAsia="仿宋"/>
                <w:sz w:val="24"/>
              </w:rPr>
            </w:pPr>
            <w:r>
              <w:rPr>
                <w:rFonts w:hint="eastAsia" w:ascii="仿宋" w:hAnsi="仿宋" w:eastAsia="仿宋"/>
                <w:sz w:val="24"/>
              </w:rPr>
              <w:t>单位优势及特长</w:t>
            </w:r>
          </w:p>
        </w:tc>
        <w:tc>
          <w:tcPr>
            <w:tcW w:w="3858" w:type="pct"/>
            <w:gridSpan w:val="9"/>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vAlign w:val="center"/>
          </w:tcPr>
          <w:p>
            <w:pPr>
              <w:tabs>
                <w:tab w:val="left" w:pos="4320"/>
              </w:tabs>
              <w:ind w:left="266" w:hanging="266" w:hangingChars="111"/>
              <w:rPr>
                <w:rFonts w:ascii="仿宋" w:hAnsi="仿宋" w:eastAsia="仿宋"/>
                <w:sz w:val="24"/>
              </w:rPr>
            </w:pPr>
            <w:r>
              <w:rPr>
                <w:rFonts w:hint="eastAsia" w:ascii="仿宋" w:hAnsi="仿宋" w:eastAsia="仿宋"/>
                <w:sz w:val="24"/>
              </w:rPr>
              <w:t>单位</w:t>
            </w:r>
          </w:p>
          <w:p>
            <w:pPr>
              <w:tabs>
                <w:tab w:val="left" w:pos="4320"/>
              </w:tabs>
              <w:ind w:left="266" w:hanging="266" w:hangingChars="111"/>
              <w:rPr>
                <w:rFonts w:ascii="仿宋" w:hAnsi="仿宋" w:eastAsia="仿宋"/>
                <w:sz w:val="24"/>
              </w:rPr>
            </w:pPr>
            <w:r>
              <w:rPr>
                <w:rFonts w:hint="eastAsia" w:ascii="仿宋" w:hAnsi="仿宋" w:eastAsia="仿宋"/>
                <w:sz w:val="24"/>
              </w:rPr>
              <w:t>概况</w:t>
            </w:r>
          </w:p>
        </w:tc>
        <w:tc>
          <w:tcPr>
            <w:tcW w:w="696" w:type="pct"/>
            <w:gridSpan w:val="2"/>
            <w:vAlign w:val="center"/>
          </w:tcPr>
          <w:p>
            <w:pPr>
              <w:tabs>
                <w:tab w:val="left" w:pos="4320"/>
              </w:tabs>
              <w:jc w:val="center"/>
              <w:rPr>
                <w:rFonts w:ascii="仿宋" w:hAnsi="仿宋" w:eastAsia="仿宋"/>
                <w:sz w:val="24"/>
              </w:rPr>
            </w:pPr>
            <w:r>
              <w:rPr>
                <w:rFonts w:hint="eastAsia" w:ascii="仿宋" w:hAnsi="仿宋" w:eastAsia="仿宋"/>
                <w:sz w:val="24"/>
              </w:rPr>
              <w:t>职工总数</w:t>
            </w:r>
          </w:p>
        </w:tc>
        <w:tc>
          <w:tcPr>
            <w:tcW w:w="773" w:type="pct"/>
            <w:gridSpan w:val="2"/>
            <w:vAlign w:val="center"/>
          </w:tcPr>
          <w:p>
            <w:pPr>
              <w:tabs>
                <w:tab w:val="left" w:pos="4320"/>
              </w:tabs>
              <w:jc w:val="right"/>
              <w:rPr>
                <w:rFonts w:ascii="仿宋" w:hAnsi="仿宋" w:eastAsia="仿宋"/>
                <w:sz w:val="24"/>
              </w:rPr>
            </w:pPr>
            <w:r>
              <w:rPr>
                <w:rFonts w:hint="eastAsia" w:ascii="仿宋" w:hAnsi="仿宋" w:eastAsia="仿宋"/>
                <w:sz w:val="24"/>
              </w:rPr>
              <w:t>人</w:t>
            </w:r>
          </w:p>
        </w:tc>
        <w:tc>
          <w:tcPr>
            <w:tcW w:w="309" w:type="pct"/>
            <w:vMerge w:val="restart"/>
            <w:vAlign w:val="center"/>
          </w:tcPr>
          <w:p>
            <w:pPr>
              <w:tabs>
                <w:tab w:val="left" w:pos="4320"/>
              </w:tabs>
              <w:rPr>
                <w:rFonts w:ascii="仿宋" w:hAnsi="仿宋" w:eastAsia="仿宋"/>
                <w:sz w:val="24"/>
              </w:rPr>
            </w:pPr>
            <w:r>
              <w:rPr>
                <w:rFonts w:hint="eastAsia" w:ascii="仿宋" w:hAnsi="仿宋" w:eastAsia="仿宋"/>
                <w:sz w:val="24"/>
              </w:rPr>
              <w:t>上一年主要经济指标</w:t>
            </w:r>
          </w:p>
        </w:tc>
        <w:tc>
          <w:tcPr>
            <w:tcW w:w="516" w:type="pct"/>
            <w:vAlign w:val="center"/>
          </w:tcPr>
          <w:p>
            <w:pPr>
              <w:tabs>
                <w:tab w:val="left" w:pos="4320"/>
              </w:tabs>
              <w:jc w:val="center"/>
              <w:rPr>
                <w:rFonts w:ascii="仿宋" w:hAnsi="仿宋" w:eastAsia="仿宋"/>
                <w:sz w:val="24"/>
              </w:rPr>
            </w:pPr>
            <w:r>
              <w:rPr>
                <w:rFonts w:hint="eastAsia" w:ascii="仿宋" w:hAnsi="仿宋" w:eastAsia="仿宋"/>
                <w:sz w:val="24"/>
              </w:rPr>
              <w:t>营业额</w:t>
            </w:r>
          </w:p>
        </w:tc>
        <w:tc>
          <w:tcPr>
            <w:tcW w:w="771" w:type="pct"/>
            <w:gridSpan w:val="2"/>
            <w:vAlign w:val="center"/>
          </w:tcPr>
          <w:p>
            <w:pPr>
              <w:tabs>
                <w:tab w:val="left" w:pos="4320"/>
              </w:tabs>
              <w:rPr>
                <w:rFonts w:ascii="仿宋" w:hAnsi="仿宋" w:eastAsia="仿宋"/>
                <w:sz w:val="24"/>
              </w:rPr>
            </w:pPr>
          </w:p>
        </w:tc>
        <w:tc>
          <w:tcPr>
            <w:tcW w:w="646" w:type="pct"/>
            <w:gridSpan w:val="2"/>
            <w:vAlign w:val="center"/>
          </w:tcPr>
          <w:p>
            <w:pPr>
              <w:tabs>
                <w:tab w:val="left" w:pos="4320"/>
              </w:tabs>
              <w:jc w:val="center"/>
              <w:rPr>
                <w:rFonts w:ascii="仿宋" w:hAnsi="仿宋" w:eastAsia="仿宋"/>
                <w:sz w:val="24"/>
              </w:rPr>
            </w:pPr>
            <w:r>
              <w:rPr>
                <w:rFonts w:hint="eastAsia" w:ascii="仿宋" w:hAnsi="仿宋" w:eastAsia="仿宋"/>
                <w:sz w:val="24"/>
              </w:rPr>
              <w:t>实现利润</w:t>
            </w:r>
          </w:p>
        </w:tc>
        <w:tc>
          <w:tcPr>
            <w:tcW w:w="842" w:type="pct"/>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vAlign w:val="center"/>
          </w:tcPr>
          <w:p>
            <w:pPr>
              <w:tabs>
                <w:tab w:val="left" w:pos="4320"/>
              </w:tabs>
              <w:ind w:left="266" w:hanging="266" w:hangingChars="111"/>
              <w:rPr>
                <w:rFonts w:ascii="仿宋" w:hAnsi="仿宋" w:eastAsia="仿宋"/>
                <w:sz w:val="24"/>
              </w:rPr>
            </w:pPr>
          </w:p>
        </w:tc>
        <w:tc>
          <w:tcPr>
            <w:tcW w:w="696" w:type="pct"/>
            <w:gridSpan w:val="2"/>
            <w:vAlign w:val="center"/>
          </w:tcPr>
          <w:p>
            <w:pPr>
              <w:tabs>
                <w:tab w:val="left" w:pos="4320"/>
              </w:tabs>
              <w:jc w:val="center"/>
              <w:rPr>
                <w:rFonts w:ascii="仿宋" w:hAnsi="仿宋" w:eastAsia="仿宋"/>
                <w:sz w:val="24"/>
              </w:rPr>
            </w:pPr>
            <w:r>
              <w:rPr>
                <w:rFonts w:hint="eastAsia" w:ascii="仿宋" w:hAnsi="仿宋" w:eastAsia="仿宋"/>
                <w:sz w:val="24"/>
              </w:rPr>
              <w:t>流动资金</w:t>
            </w:r>
          </w:p>
        </w:tc>
        <w:tc>
          <w:tcPr>
            <w:tcW w:w="773" w:type="pct"/>
            <w:gridSpan w:val="2"/>
            <w:vAlign w:val="center"/>
          </w:tcPr>
          <w:p>
            <w:pPr>
              <w:tabs>
                <w:tab w:val="left" w:pos="4320"/>
              </w:tabs>
              <w:jc w:val="right"/>
              <w:rPr>
                <w:rFonts w:ascii="仿宋" w:hAnsi="仿宋" w:eastAsia="仿宋"/>
                <w:sz w:val="24"/>
              </w:rPr>
            </w:pPr>
            <w:r>
              <w:rPr>
                <w:rFonts w:hint="eastAsia" w:ascii="仿宋" w:hAnsi="仿宋" w:eastAsia="仿宋"/>
                <w:sz w:val="24"/>
              </w:rPr>
              <w:t>万元</w:t>
            </w:r>
          </w:p>
        </w:tc>
        <w:tc>
          <w:tcPr>
            <w:tcW w:w="309" w:type="pct"/>
            <w:vMerge w:val="continue"/>
            <w:vAlign w:val="center"/>
          </w:tcPr>
          <w:p>
            <w:pPr>
              <w:tabs>
                <w:tab w:val="left" w:pos="4320"/>
              </w:tabs>
              <w:rPr>
                <w:rFonts w:ascii="仿宋" w:hAnsi="仿宋" w:eastAsia="仿宋"/>
                <w:sz w:val="24"/>
              </w:rPr>
            </w:pPr>
          </w:p>
        </w:tc>
        <w:tc>
          <w:tcPr>
            <w:tcW w:w="516" w:type="pct"/>
            <w:vMerge w:val="restart"/>
            <w:vAlign w:val="center"/>
          </w:tcPr>
          <w:p>
            <w:pPr>
              <w:tabs>
                <w:tab w:val="left" w:pos="4320"/>
              </w:tabs>
              <w:jc w:val="center"/>
              <w:rPr>
                <w:rFonts w:ascii="仿宋" w:hAnsi="仿宋" w:eastAsia="仿宋"/>
                <w:sz w:val="24"/>
              </w:rPr>
            </w:pPr>
            <w:r>
              <w:rPr>
                <w:rFonts w:hint="eastAsia" w:ascii="仿宋" w:hAnsi="仿宋" w:eastAsia="仿宋"/>
                <w:sz w:val="24"/>
              </w:rPr>
              <w:t>主要</w:t>
            </w:r>
          </w:p>
          <w:p>
            <w:pPr>
              <w:tabs>
                <w:tab w:val="left" w:pos="4320"/>
              </w:tabs>
              <w:jc w:val="center"/>
              <w:rPr>
                <w:rFonts w:ascii="仿宋" w:hAnsi="仿宋" w:eastAsia="仿宋"/>
                <w:sz w:val="24"/>
              </w:rPr>
            </w:pPr>
            <w:r>
              <w:rPr>
                <w:rFonts w:hint="eastAsia" w:ascii="仿宋" w:hAnsi="仿宋" w:eastAsia="仿宋"/>
                <w:sz w:val="24"/>
              </w:rPr>
              <w:t>产品</w:t>
            </w:r>
          </w:p>
        </w:tc>
        <w:tc>
          <w:tcPr>
            <w:tcW w:w="2260" w:type="pct"/>
            <w:gridSpan w:val="5"/>
            <w:vAlign w:val="center"/>
          </w:tcPr>
          <w:p>
            <w:pPr>
              <w:tabs>
                <w:tab w:val="left" w:pos="4320"/>
              </w:tabs>
              <w:spacing w:before="120" w:after="120"/>
              <w:rPr>
                <w:rFonts w:ascii="仿宋" w:hAnsi="仿宋" w:eastAsia="仿宋"/>
                <w:sz w:val="24"/>
              </w:rPr>
            </w:pPr>
            <w:r>
              <w:rPr>
                <w:rFonts w:hint="eastAsia" w:ascii="仿宋" w:hAnsi="仿宋" w:eastAsia="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446" w:type="pct"/>
            <w:vMerge w:val="continue"/>
            <w:vAlign w:val="center"/>
          </w:tcPr>
          <w:p>
            <w:pPr>
              <w:tabs>
                <w:tab w:val="left" w:pos="4320"/>
              </w:tabs>
              <w:ind w:left="266" w:hanging="266" w:hangingChars="111"/>
              <w:rPr>
                <w:rFonts w:ascii="仿宋" w:hAnsi="仿宋" w:eastAsia="仿宋"/>
                <w:sz w:val="24"/>
              </w:rPr>
            </w:pPr>
          </w:p>
        </w:tc>
        <w:tc>
          <w:tcPr>
            <w:tcW w:w="696" w:type="pct"/>
            <w:gridSpan w:val="2"/>
            <w:vAlign w:val="center"/>
          </w:tcPr>
          <w:p>
            <w:pPr>
              <w:tabs>
                <w:tab w:val="left" w:pos="4320"/>
              </w:tabs>
              <w:jc w:val="center"/>
              <w:rPr>
                <w:rFonts w:ascii="仿宋" w:hAnsi="仿宋" w:eastAsia="仿宋"/>
                <w:sz w:val="24"/>
              </w:rPr>
            </w:pPr>
            <w:r>
              <w:rPr>
                <w:rFonts w:hint="eastAsia" w:ascii="仿宋" w:hAnsi="仿宋" w:eastAsia="仿宋"/>
                <w:sz w:val="24"/>
              </w:rPr>
              <w:t>固定资产</w:t>
            </w:r>
          </w:p>
          <w:p>
            <w:pPr>
              <w:tabs>
                <w:tab w:val="left" w:pos="4320"/>
              </w:tabs>
              <w:jc w:val="center"/>
              <w:rPr>
                <w:rFonts w:ascii="仿宋" w:hAnsi="仿宋" w:eastAsia="仿宋"/>
                <w:sz w:val="24"/>
              </w:rPr>
            </w:pPr>
            <w:r>
              <w:rPr>
                <w:rFonts w:hint="eastAsia" w:ascii="仿宋" w:hAnsi="仿宋" w:eastAsia="仿宋"/>
                <w:sz w:val="24"/>
              </w:rPr>
              <w:t>（万元）</w:t>
            </w:r>
          </w:p>
        </w:tc>
        <w:tc>
          <w:tcPr>
            <w:tcW w:w="773" w:type="pct"/>
            <w:gridSpan w:val="2"/>
            <w:vAlign w:val="center"/>
          </w:tcPr>
          <w:p>
            <w:pPr>
              <w:tabs>
                <w:tab w:val="left" w:pos="-48"/>
                <w:tab w:val="left" w:pos="4320"/>
              </w:tabs>
              <w:ind w:right="-133" w:hanging="48"/>
              <w:rPr>
                <w:rFonts w:ascii="仿宋" w:hAnsi="仿宋" w:eastAsia="仿宋"/>
                <w:sz w:val="24"/>
              </w:rPr>
            </w:pPr>
            <w:r>
              <w:rPr>
                <w:rFonts w:hint="eastAsia" w:ascii="仿宋" w:hAnsi="仿宋" w:eastAsia="仿宋"/>
                <w:sz w:val="24"/>
              </w:rPr>
              <w:t>原值：</w:t>
            </w:r>
          </w:p>
          <w:p>
            <w:pPr>
              <w:tabs>
                <w:tab w:val="left" w:pos="-48"/>
                <w:tab w:val="left" w:pos="4320"/>
              </w:tabs>
              <w:ind w:hanging="48"/>
              <w:jc w:val="right"/>
              <w:rPr>
                <w:rFonts w:ascii="仿宋" w:hAnsi="仿宋" w:eastAsia="仿宋"/>
                <w:sz w:val="24"/>
              </w:rPr>
            </w:pPr>
          </w:p>
          <w:p>
            <w:pPr>
              <w:tabs>
                <w:tab w:val="left" w:pos="-48"/>
                <w:tab w:val="left" w:pos="4320"/>
              </w:tabs>
              <w:ind w:right="-133" w:hanging="48"/>
              <w:rPr>
                <w:rFonts w:ascii="仿宋" w:hAnsi="仿宋" w:eastAsia="仿宋"/>
                <w:sz w:val="24"/>
              </w:rPr>
            </w:pPr>
            <w:r>
              <w:rPr>
                <w:rFonts w:hint="eastAsia" w:ascii="仿宋" w:hAnsi="仿宋" w:eastAsia="仿宋"/>
                <w:sz w:val="24"/>
              </w:rPr>
              <w:t>净值：</w:t>
            </w:r>
          </w:p>
          <w:p>
            <w:pPr>
              <w:tabs>
                <w:tab w:val="left" w:pos="-48"/>
                <w:tab w:val="left" w:pos="4320"/>
              </w:tabs>
              <w:ind w:hanging="48"/>
              <w:jc w:val="right"/>
              <w:rPr>
                <w:rFonts w:ascii="仿宋" w:hAnsi="仿宋" w:eastAsia="仿宋"/>
                <w:sz w:val="24"/>
              </w:rPr>
            </w:pPr>
          </w:p>
        </w:tc>
        <w:tc>
          <w:tcPr>
            <w:tcW w:w="309" w:type="pct"/>
            <w:vMerge w:val="continue"/>
            <w:vAlign w:val="center"/>
          </w:tcPr>
          <w:p>
            <w:pPr>
              <w:tabs>
                <w:tab w:val="left" w:pos="4320"/>
              </w:tabs>
              <w:rPr>
                <w:rFonts w:ascii="仿宋" w:hAnsi="仿宋" w:eastAsia="仿宋"/>
                <w:sz w:val="24"/>
              </w:rPr>
            </w:pPr>
          </w:p>
        </w:tc>
        <w:tc>
          <w:tcPr>
            <w:tcW w:w="516" w:type="pct"/>
            <w:vMerge w:val="continue"/>
            <w:vAlign w:val="center"/>
          </w:tcPr>
          <w:p>
            <w:pPr>
              <w:tabs>
                <w:tab w:val="left" w:pos="4320"/>
              </w:tabs>
              <w:jc w:val="center"/>
              <w:rPr>
                <w:rFonts w:ascii="仿宋" w:hAnsi="仿宋" w:eastAsia="仿宋"/>
                <w:sz w:val="24"/>
              </w:rPr>
            </w:pPr>
          </w:p>
        </w:tc>
        <w:tc>
          <w:tcPr>
            <w:tcW w:w="2260" w:type="pct"/>
            <w:gridSpan w:val="5"/>
            <w:vAlign w:val="center"/>
          </w:tcPr>
          <w:p>
            <w:pPr>
              <w:tabs>
                <w:tab w:val="left" w:pos="4320"/>
              </w:tabs>
              <w:rPr>
                <w:rFonts w:ascii="仿宋" w:hAnsi="仿宋" w:eastAsia="仿宋"/>
                <w:sz w:val="24"/>
              </w:rPr>
            </w:pPr>
            <w:r>
              <w:rPr>
                <w:rFonts w:hint="eastAsia" w:ascii="仿宋" w:hAnsi="仿宋" w:eastAsia="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vAlign w:val="center"/>
          </w:tcPr>
          <w:p>
            <w:pPr>
              <w:tabs>
                <w:tab w:val="left" w:pos="4320"/>
              </w:tabs>
              <w:ind w:left="266" w:hanging="266" w:hangingChars="111"/>
              <w:rPr>
                <w:rFonts w:ascii="仿宋" w:hAnsi="仿宋" w:eastAsia="仿宋"/>
                <w:sz w:val="24"/>
              </w:rPr>
            </w:pPr>
          </w:p>
        </w:tc>
        <w:tc>
          <w:tcPr>
            <w:tcW w:w="696" w:type="pct"/>
            <w:gridSpan w:val="2"/>
            <w:vAlign w:val="center"/>
          </w:tcPr>
          <w:p>
            <w:pPr>
              <w:tabs>
                <w:tab w:val="left" w:pos="4320"/>
              </w:tabs>
              <w:jc w:val="center"/>
              <w:rPr>
                <w:rFonts w:ascii="仿宋" w:hAnsi="仿宋" w:eastAsia="仿宋"/>
                <w:sz w:val="24"/>
              </w:rPr>
            </w:pPr>
            <w:r>
              <w:rPr>
                <w:rFonts w:hint="eastAsia" w:ascii="仿宋" w:hAnsi="仿宋" w:eastAsia="仿宋"/>
                <w:sz w:val="24"/>
              </w:rPr>
              <w:t>占地面积</w:t>
            </w:r>
          </w:p>
        </w:tc>
        <w:tc>
          <w:tcPr>
            <w:tcW w:w="773" w:type="pct"/>
            <w:gridSpan w:val="2"/>
            <w:vAlign w:val="center"/>
          </w:tcPr>
          <w:p>
            <w:pPr>
              <w:tabs>
                <w:tab w:val="left" w:pos="4320"/>
              </w:tabs>
              <w:jc w:val="right"/>
              <w:rPr>
                <w:rFonts w:ascii="仿宋" w:hAnsi="仿宋" w:eastAsia="仿宋"/>
                <w:sz w:val="24"/>
              </w:rPr>
            </w:pPr>
            <w:r>
              <w:rPr>
                <w:rFonts w:hint="eastAsia" w:ascii="仿宋" w:hAnsi="仿宋" w:eastAsia="仿宋"/>
                <w:sz w:val="24"/>
              </w:rPr>
              <w:t>M</w:t>
            </w:r>
            <w:r>
              <w:rPr>
                <w:rFonts w:hint="eastAsia" w:ascii="仿宋" w:hAnsi="仿宋" w:eastAsia="仿宋"/>
                <w:sz w:val="24"/>
                <w:vertAlign w:val="superscript"/>
              </w:rPr>
              <w:t>2</w:t>
            </w:r>
          </w:p>
        </w:tc>
        <w:tc>
          <w:tcPr>
            <w:tcW w:w="309" w:type="pct"/>
            <w:vMerge w:val="continue"/>
            <w:vAlign w:val="center"/>
          </w:tcPr>
          <w:p>
            <w:pPr>
              <w:tabs>
                <w:tab w:val="left" w:pos="4320"/>
              </w:tabs>
              <w:rPr>
                <w:rFonts w:ascii="仿宋" w:hAnsi="仿宋" w:eastAsia="仿宋"/>
                <w:sz w:val="24"/>
              </w:rPr>
            </w:pPr>
          </w:p>
        </w:tc>
        <w:tc>
          <w:tcPr>
            <w:tcW w:w="516" w:type="pct"/>
            <w:vMerge w:val="continue"/>
            <w:vAlign w:val="center"/>
          </w:tcPr>
          <w:p>
            <w:pPr>
              <w:tabs>
                <w:tab w:val="left" w:pos="4320"/>
              </w:tabs>
              <w:jc w:val="center"/>
              <w:rPr>
                <w:rFonts w:ascii="仿宋" w:hAnsi="仿宋" w:eastAsia="仿宋"/>
                <w:sz w:val="24"/>
              </w:rPr>
            </w:pPr>
          </w:p>
        </w:tc>
        <w:tc>
          <w:tcPr>
            <w:tcW w:w="2260" w:type="pct"/>
            <w:gridSpan w:val="5"/>
            <w:vAlign w:val="center"/>
          </w:tcPr>
          <w:p>
            <w:pPr>
              <w:tabs>
                <w:tab w:val="left" w:pos="4320"/>
              </w:tabs>
              <w:spacing w:before="120" w:after="120"/>
              <w:rPr>
                <w:rFonts w:ascii="仿宋" w:hAnsi="仿宋" w:eastAsia="仿宋"/>
                <w:sz w:val="24"/>
              </w:rPr>
            </w:pPr>
            <w:r>
              <w:rPr>
                <w:rFonts w:hint="eastAsia" w:ascii="仿宋" w:hAnsi="仿宋" w:eastAsia="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vAlign w:val="center"/>
          </w:tcPr>
          <w:p>
            <w:pPr>
              <w:tabs>
                <w:tab w:val="left" w:pos="4320"/>
              </w:tabs>
              <w:ind w:left="266" w:hanging="266" w:hangingChars="111"/>
              <w:rPr>
                <w:rFonts w:ascii="仿宋" w:hAnsi="仿宋" w:eastAsia="仿宋"/>
                <w:sz w:val="24"/>
              </w:rPr>
            </w:pPr>
            <w:r>
              <w:rPr>
                <w:rFonts w:hint="eastAsia" w:ascii="仿宋" w:hAnsi="仿宋" w:eastAsia="仿宋"/>
                <w:sz w:val="24"/>
              </w:rPr>
              <w:t>本次</w:t>
            </w:r>
          </w:p>
          <w:p>
            <w:pPr>
              <w:tabs>
                <w:tab w:val="left" w:pos="4320"/>
              </w:tabs>
              <w:ind w:left="266" w:hanging="266" w:hangingChars="111"/>
              <w:rPr>
                <w:rFonts w:ascii="仿宋" w:hAnsi="仿宋" w:eastAsia="仿宋"/>
                <w:sz w:val="24"/>
              </w:rPr>
            </w:pPr>
            <w:r>
              <w:rPr>
                <w:rFonts w:hint="eastAsia" w:ascii="仿宋" w:hAnsi="仿宋" w:eastAsia="仿宋"/>
                <w:sz w:val="24"/>
              </w:rPr>
              <w:t>投标</w:t>
            </w:r>
          </w:p>
          <w:p>
            <w:pPr>
              <w:tabs>
                <w:tab w:val="left" w:pos="4320"/>
              </w:tabs>
              <w:ind w:left="266" w:hanging="266" w:hangingChars="111"/>
              <w:rPr>
                <w:rFonts w:ascii="仿宋" w:hAnsi="仿宋" w:eastAsia="仿宋"/>
                <w:sz w:val="24"/>
              </w:rPr>
            </w:pPr>
            <w:r>
              <w:rPr>
                <w:rFonts w:hint="eastAsia" w:ascii="仿宋" w:hAnsi="仿宋" w:eastAsia="仿宋"/>
                <w:sz w:val="24"/>
              </w:rPr>
              <w:t>产品</w:t>
            </w:r>
          </w:p>
          <w:p>
            <w:pPr>
              <w:tabs>
                <w:tab w:val="left" w:pos="4320"/>
              </w:tabs>
              <w:ind w:left="266" w:hanging="266" w:hangingChars="111"/>
              <w:rPr>
                <w:rFonts w:ascii="仿宋" w:hAnsi="仿宋" w:eastAsia="仿宋"/>
                <w:sz w:val="24"/>
              </w:rPr>
            </w:pPr>
            <w:r>
              <w:rPr>
                <w:rFonts w:hint="eastAsia" w:ascii="仿宋" w:hAnsi="仿宋" w:eastAsia="仿宋"/>
                <w:sz w:val="24"/>
              </w:rPr>
              <w:t>情况</w:t>
            </w:r>
          </w:p>
        </w:tc>
        <w:tc>
          <w:tcPr>
            <w:tcW w:w="896" w:type="pct"/>
            <w:gridSpan w:val="3"/>
            <w:vAlign w:val="center"/>
          </w:tcPr>
          <w:p>
            <w:pPr>
              <w:tabs>
                <w:tab w:val="left" w:pos="4320"/>
              </w:tabs>
              <w:spacing w:before="60" w:after="60"/>
              <w:jc w:val="center"/>
              <w:rPr>
                <w:rFonts w:ascii="仿宋" w:hAnsi="仿宋" w:eastAsia="仿宋"/>
                <w:sz w:val="24"/>
              </w:rPr>
            </w:pPr>
            <w:r>
              <w:rPr>
                <w:rFonts w:hint="eastAsia" w:ascii="仿宋" w:hAnsi="仿宋" w:eastAsia="仿宋"/>
                <w:sz w:val="24"/>
              </w:rPr>
              <w:t>本次投标</w:t>
            </w:r>
            <w:r>
              <w:rPr>
                <w:rFonts w:hint="eastAsia" w:ascii="仿宋" w:hAnsi="仿宋" w:eastAsia="仿宋"/>
                <w:sz w:val="24"/>
              </w:rPr>
              <w:br w:type="textWrapping"/>
            </w:r>
            <w:r>
              <w:rPr>
                <w:rFonts w:hint="eastAsia" w:ascii="仿宋" w:hAnsi="仿宋" w:eastAsia="仿宋"/>
                <w:sz w:val="24"/>
              </w:rPr>
              <w:t>产品名称</w:t>
            </w:r>
          </w:p>
        </w:tc>
        <w:tc>
          <w:tcPr>
            <w:tcW w:w="882" w:type="pct"/>
            <w:gridSpan w:val="2"/>
            <w:vAlign w:val="center"/>
          </w:tcPr>
          <w:p>
            <w:pPr>
              <w:tabs>
                <w:tab w:val="left" w:pos="4320"/>
              </w:tabs>
              <w:spacing w:before="60" w:after="60"/>
              <w:jc w:val="center"/>
              <w:rPr>
                <w:rFonts w:ascii="仿宋" w:hAnsi="仿宋" w:eastAsia="仿宋"/>
                <w:sz w:val="24"/>
              </w:rPr>
            </w:pPr>
            <w:r>
              <w:rPr>
                <w:rFonts w:hint="eastAsia" w:ascii="仿宋" w:hAnsi="仿宋" w:eastAsia="仿宋"/>
                <w:sz w:val="24"/>
              </w:rPr>
              <w:t>型    号</w:t>
            </w:r>
          </w:p>
        </w:tc>
        <w:tc>
          <w:tcPr>
            <w:tcW w:w="516" w:type="pct"/>
            <w:vAlign w:val="center"/>
          </w:tcPr>
          <w:p>
            <w:pPr>
              <w:tabs>
                <w:tab w:val="left" w:pos="4320"/>
              </w:tabs>
              <w:spacing w:before="60" w:after="60"/>
              <w:jc w:val="center"/>
              <w:rPr>
                <w:rFonts w:ascii="仿宋" w:hAnsi="仿宋" w:eastAsia="仿宋"/>
                <w:sz w:val="24"/>
              </w:rPr>
            </w:pPr>
            <w:r>
              <w:rPr>
                <w:rFonts w:hint="eastAsia" w:ascii="仿宋" w:hAnsi="仿宋" w:eastAsia="仿宋"/>
                <w:sz w:val="24"/>
              </w:rPr>
              <w:t>上年</w:t>
            </w:r>
            <w:r>
              <w:rPr>
                <w:rFonts w:hint="eastAsia" w:ascii="仿宋" w:hAnsi="仿宋" w:eastAsia="仿宋"/>
                <w:sz w:val="24"/>
              </w:rPr>
              <w:br w:type="textWrapping"/>
            </w:r>
            <w:r>
              <w:rPr>
                <w:rFonts w:hint="eastAsia" w:ascii="仿宋" w:hAnsi="仿宋" w:eastAsia="仿宋"/>
                <w:sz w:val="24"/>
              </w:rPr>
              <w:t>产销量</w:t>
            </w:r>
          </w:p>
        </w:tc>
        <w:tc>
          <w:tcPr>
            <w:tcW w:w="689" w:type="pct"/>
            <w:vAlign w:val="center"/>
          </w:tcPr>
          <w:p>
            <w:pPr>
              <w:tabs>
                <w:tab w:val="left" w:pos="4320"/>
              </w:tabs>
              <w:spacing w:before="60" w:after="60"/>
              <w:jc w:val="center"/>
              <w:rPr>
                <w:rFonts w:ascii="仿宋" w:hAnsi="仿宋" w:eastAsia="仿宋"/>
                <w:sz w:val="24"/>
              </w:rPr>
            </w:pPr>
            <w:r>
              <w:rPr>
                <w:rFonts w:hint="eastAsia" w:ascii="仿宋" w:hAnsi="仿宋" w:eastAsia="仿宋"/>
                <w:sz w:val="24"/>
              </w:rPr>
              <w:t>产品技术</w:t>
            </w:r>
          </w:p>
          <w:p>
            <w:pPr>
              <w:tabs>
                <w:tab w:val="left" w:pos="4320"/>
              </w:tabs>
              <w:spacing w:before="60" w:after="60"/>
              <w:jc w:val="center"/>
              <w:rPr>
                <w:rFonts w:ascii="仿宋" w:hAnsi="仿宋" w:eastAsia="仿宋"/>
                <w:sz w:val="24"/>
              </w:rPr>
            </w:pPr>
            <w:r>
              <w:rPr>
                <w:rFonts w:hint="eastAsia" w:ascii="仿宋" w:hAnsi="仿宋" w:eastAsia="仿宋"/>
                <w:sz w:val="24"/>
              </w:rPr>
              <w:t>先进水平</w:t>
            </w:r>
          </w:p>
        </w:tc>
        <w:tc>
          <w:tcPr>
            <w:tcW w:w="694" w:type="pct"/>
            <w:gridSpan w:val="2"/>
            <w:vAlign w:val="center"/>
          </w:tcPr>
          <w:p>
            <w:pPr>
              <w:tabs>
                <w:tab w:val="left" w:pos="4320"/>
              </w:tabs>
              <w:spacing w:before="60" w:after="60"/>
              <w:jc w:val="center"/>
              <w:rPr>
                <w:rFonts w:ascii="仿宋" w:hAnsi="仿宋" w:eastAsia="仿宋"/>
                <w:sz w:val="24"/>
              </w:rPr>
            </w:pPr>
            <w:r>
              <w:rPr>
                <w:rFonts w:hint="eastAsia" w:ascii="仿宋" w:hAnsi="仿宋" w:eastAsia="仿宋"/>
                <w:sz w:val="24"/>
              </w:rPr>
              <w:t>曾获何级</w:t>
            </w:r>
          </w:p>
          <w:p>
            <w:pPr>
              <w:tabs>
                <w:tab w:val="left" w:pos="4320"/>
              </w:tabs>
              <w:spacing w:before="60" w:after="60"/>
              <w:jc w:val="center"/>
              <w:rPr>
                <w:rFonts w:ascii="仿宋" w:hAnsi="仿宋" w:eastAsia="仿宋"/>
                <w:sz w:val="24"/>
              </w:rPr>
            </w:pPr>
            <w:r>
              <w:rPr>
                <w:rFonts w:hint="eastAsia" w:ascii="仿宋" w:hAnsi="仿宋" w:eastAsia="仿宋"/>
                <w:sz w:val="24"/>
              </w:rPr>
              <w:t>何种奖励</w:t>
            </w:r>
          </w:p>
        </w:tc>
        <w:tc>
          <w:tcPr>
            <w:tcW w:w="876" w:type="pct"/>
            <w:gridSpan w:val="2"/>
            <w:vAlign w:val="center"/>
          </w:tcPr>
          <w:p>
            <w:pPr>
              <w:tabs>
                <w:tab w:val="left" w:pos="4320"/>
              </w:tabs>
              <w:spacing w:before="60" w:after="60"/>
              <w:jc w:val="center"/>
              <w:rPr>
                <w:rFonts w:ascii="仿宋" w:hAnsi="仿宋" w:eastAsia="仿宋"/>
                <w:sz w:val="24"/>
              </w:rPr>
            </w:pPr>
            <w:r>
              <w:rPr>
                <w:rFonts w:hint="eastAsia" w:ascii="仿宋" w:hAnsi="仿宋" w:eastAsia="仿宋"/>
                <w:sz w:val="24"/>
              </w:rPr>
              <w:t>主要用户</w:t>
            </w:r>
            <w:r>
              <w:rPr>
                <w:rFonts w:hint="eastAsia" w:ascii="仿宋" w:hAnsi="仿宋" w:eastAsia="仿宋"/>
                <w:sz w:val="24"/>
              </w:rPr>
              <w:br w:type="textWrapping"/>
            </w:r>
            <w:r>
              <w:rPr>
                <w:rFonts w:hint="eastAsia" w:ascii="仿宋" w:hAnsi="仿宋" w:eastAsia="仿宋"/>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vAlign w:val="center"/>
          </w:tcPr>
          <w:p>
            <w:pPr>
              <w:tabs>
                <w:tab w:val="left" w:pos="4320"/>
              </w:tabs>
              <w:rPr>
                <w:rFonts w:ascii="仿宋" w:hAnsi="仿宋" w:eastAsia="仿宋"/>
                <w:sz w:val="24"/>
              </w:rPr>
            </w:pPr>
          </w:p>
        </w:tc>
        <w:tc>
          <w:tcPr>
            <w:tcW w:w="896" w:type="pct"/>
            <w:gridSpan w:val="3"/>
            <w:vAlign w:val="center"/>
          </w:tcPr>
          <w:p>
            <w:pPr>
              <w:tabs>
                <w:tab w:val="left" w:pos="4320"/>
              </w:tabs>
              <w:rPr>
                <w:rFonts w:ascii="仿宋" w:hAnsi="仿宋" w:eastAsia="仿宋"/>
                <w:sz w:val="24"/>
              </w:rPr>
            </w:pPr>
          </w:p>
        </w:tc>
        <w:tc>
          <w:tcPr>
            <w:tcW w:w="882" w:type="pct"/>
            <w:gridSpan w:val="2"/>
            <w:vAlign w:val="center"/>
          </w:tcPr>
          <w:p>
            <w:pPr>
              <w:tabs>
                <w:tab w:val="left" w:pos="4320"/>
              </w:tabs>
              <w:rPr>
                <w:rFonts w:ascii="仿宋" w:hAnsi="仿宋" w:eastAsia="仿宋"/>
                <w:sz w:val="24"/>
              </w:rPr>
            </w:pPr>
          </w:p>
        </w:tc>
        <w:tc>
          <w:tcPr>
            <w:tcW w:w="516" w:type="pct"/>
            <w:vAlign w:val="center"/>
          </w:tcPr>
          <w:p>
            <w:pPr>
              <w:tabs>
                <w:tab w:val="left" w:pos="4320"/>
              </w:tabs>
              <w:rPr>
                <w:rFonts w:ascii="仿宋" w:hAnsi="仿宋" w:eastAsia="仿宋"/>
                <w:sz w:val="24"/>
              </w:rPr>
            </w:pPr>
          </w:p>
        </w:tc>
        <w:tc>
          <w:tcPr>
            <w:tcW w:w="689" w:type="pct"/>
            <w:vAlign w:val="center"/>
          </w:tcPr>
          <w:p>
            <w:pPr>
              <w:tabs>
                <w:tab w:val="left" w:pos="4320"/>
              </w:tabs>
              <w:rPr>
                <w:rFonts w:ascii="仿宋" w:hAnsi="仿宋" w:eastAsia="仿宋"/>
                <w:sz w:val="24"/>
              </w:rPr>
            </w:pPr>
          </w:p>
        </w:tc>
        <w:tc>
          <w:tcPr>
            <w:tcW w:w="694" w:type="pct"/>
            <w:gridSpan w:val="2"/>
            <w:vAlign w:val="center"/>
          </w:tcPr>
          <w:p>
            <w:pPr>
              <w:tabs>
                <w:tab w:val="left" w:pos="4320"/>
              </w:tabs>
              <w:rPr>
                <w:rFonts w:ascii="仿宋" w:hAnsi="仿宋" w:eastAsia="仿宋"/>
                <w:sz w:val="24"/>
              </w:rPr>
            </w:pPr>
          </w:p>
        </w:tc>
        <w:tc>
          <w:tcPr>
            <w:tcW w:w="876" w:type="pct"/>
            <w:gridSpan w:val="2"/>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vAlign w:val="center"/>
          </w:tcPr>
          <w:p>
            <w:pPr>
              <w:tabs>
                <w:tab w:val="left" w:pos="4320"/>
              </w:tabs>
              <w:rPr>
                <w:rFonts w:ascii="仿宋" w:hAnsi="仿宋" w:eastAsia="仿宋"/>
                <w:sz w:val="24"/>
              </w:rPr>
            </w:pPr>
          </w:p>
        </w:tc>
        <w:tc>
          <w:tcPr>
            <w:tcW w:w="896" w:type="pct"/>
            <w:gridSpan w:val="3"/>
            <w:vAlign w:val="center"/>
          </w:tcPr>
          <w:p>
            <w:pPr>
              <w:tabs>
                <w:tab w:val="left" w:pos="4320"/>
              </w:tabs>
              <w:rPr>
                <w:rFonts w:ascii="仿宋" w:hAnsi="仿宋" w:eastAsia="仿宋"/>
                <w:sz w:val="24"/>
              </w:rPr>
            </w:pPr>
          </w:p>
        </w:tc>
        <w:tc>
          <w:tcPr>
            <w:tcW w:w="882" w:type="pct"/>
            <w:gridSpan w:val="2"/>
            <w:vAlign w:val="center"/>
          </w:tcPr>
          <w:p>
            <w:pPr>
              <w:tabs>
                <w:tab w:val="left" w:pos="4320"/>
              </w:tabs>
              <w:rPr>
                <w:rFonts w:ascii="仿宋" w:hAnsi="仿宋" w:eastAsia="仿宋"/>
                <w:sz w:val="24"/>
              </w:rPr>
            </w:pPr>
          </w:p>
        </w:tc>
        <w:tc>
          <w:tcPr>
            <w:tcW w:w="516" w:type="pct"/>
            <w:vAlign w:val="center"/>
          </w:tcPr>
          <w:p>
            <w:pPr>
              <w:tabs>
                <w:tab w:val="left" w:pos="4320"/>
              </w:tabs>
              <w:rPr>
                <w:rFonts w:ascii="仿宋" w:hAnsi="仿宋" w:eastAsia="仿宋"/>
                <w:sz w:val="24"/>
              </w:rPr>
            </w:pPr>
          </w:p>
        </w:tc>
        <w:tc>
          <w:tcPr>
            <w:tcW w:w="689" w:type="pct"/>
            <w:vAlign w:val="center"/>
          </w:tcPr>
          <w:p>
            <w:pPr>
              <w:tabs>
                <w:tab w:val="left" w:pos="4320"/>
              </w:tabs>
              <w:rPr>
                <w:rFonts w:ascii="仿宋" w:hAnsi="仿宋" w:eastAsia="仿宋"/>
                <w:sz w:val="24"/>
              </w:rPr>
            </w:pPr>
          </w:p>
        </w:tc>
        <w:tc>
          <w:tcPr>
            <w:tcW w:w="694" w:type="pct"/>
            <w:gridSpan w:val="2"/>
            <w:vAlign w:val="center"/>
          </w:tcPr>
          <w:p>
            <w:pPr>
              <w:tabs>
                <w:tab w:val="left" w:pos="4320"/>
              </w:tabs>
              <w:rPr>
                <w:rFonts w:ascii="仿宋" w:hAnsi="仿宋" w:eastAsia="仿宋"/>
                <w:sz w:val="24"/>
              </w:rPr>
            </w:pPr>
          </w:p>
        </w:tc>
        <w:tc>
          <w:tcPr>
            <w:tcW w:w="876" w:type="pct"/>
            <w:gridSpan w:val="2"/>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vAlign w:val="center"/>
          </w:tcPr>
          <w:p>
            <w:pPr>
              <w:tabs>
                <w:tab w:val="left" w:pos="4320"/>
              </w:tabs>
              <w:rPr>
                <w:rFonts w:ascii="仿宋" w:hAnsi="仿宋" w:eastAsia="仿宋"/>
                <w:sz w:val="24"/>
              </w:rPr>
            </w:pPr>
          </w:p>
        </w:tc>
        <w:tc>
          <w:tcPr>
            <w:tcW w:w="896" w:type="pct"/>
            <w:gridSpan w:val="3"/>
            <w:vAlign w:val="center"/>
          </w:tcPr>
          <w:p>
            <w:pPr>
              <w:tabs>
                <w:tab w:val="left" w:pos="4320"/>
              </w:tabs>
              <w:rPr>
                <w:rFonts w:ascii="仿宋" w:hAnsi="仿宋" w:eastAsia="仿宋"/>
                <w:sz w:val="24"/>
              </w:rPr>
            </w:pPr>
          </w:p>
        </w:tc>
        <w:tc>
          <w:tcPr>
            <w:tcW w:w="882" w:type="pct"/>
            <w:gridSpan w:val="2"/>
            <w:vAlign w:val="center"/>
          </w:tcPr>
          <w:p>
            <w:pPr>
              <w:tabs>
                <w:tab w:val="left" w:pos="4320"/>
              </w:tabs>
              <w:rPr>
                <w:rFonts w:ascii="仿宋" w:hAnsi="仿宋" w:eastAsia="仿宋"/>
                <w:sz w:val="24"/>
              </w:rPr>
            </w:pPr>
          </w:p>
        </w:tc>
        <w:tc>
          <w:tcPr>
            <w:tcW w:w="516" w:type="pct"/>
            <w:vAlign w:val="center"/>
          </w:tcPr>
          <w:p>
            <w:pPr>
              <w:tabs>
                <w:tab w:val="left" w:pos="4320"/>
              </w:tabs>
              <w:rPr>
                <w:rFonts w:ascii="仿宋" w:hAnsi="仿宋" w:eastAsia="仿宋"/>
                <w:sz w:val="24"/>
              </w:rPr>
            </w:pPr>
          </w:p>
        </w:tc>
        <w:tc>
          <w:tcPr>
            <w:tcW w:w="689" w:type="pct"/>
            <w:vAlign w:val="center"/>
          </w:tcPr>
          <w:p>
            <w:pPr>
              <w:tabs>
                <w:tab w:val="left" w:pos="4320"/>
              </w:tabs>
              <w:rPr>
                <w:rFonts w:ascii="仿宋" w:hAnsi="仿宋" w:eastAsia="仿宋"/>
                <w:sz w:val="24"/>
              </w:rPr>
            </w:pPr>
          </w:p>
        </w:tc>
        <w:tc>
          <w:tcPr>
            <w:tcW w:w="694" w:type="pct"/>
            <w:gridSpan w:val="2"/>
            <w:vAlign w:val="center"/>
          </w:tcPr>
          <w:p>
            <w:pPr>
              <w:tabs>
                <w:tab w:val="left" w:pos="4320"/>
              </w:tabs>
              <w:rPr>
                <w:rFonts w:ascii="仿宋" w:hAnsi="仿宋" w:eastAsia="仿宋"/>
                <w:sz w:val="24"/>
              </w:rPr>
            </w:pPr>
          </w:p>
        </w:tc>
        <w:tc>
          <w:tcPr>
            <w:tcW w:w="876" w:type="pct"/>
            <w:gridSpan w:val="2"/>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vAlign w:val="center"/>
          </w:tcPr>
          <w:p>
            <w:pPr>
              <w:tabs>
                <w:tab w:val="left" w:pos="4320"/>
              </w:tabs>
              <w:rPr>
                <w:rFonts w:ascii="仿宋" w:hAnsi="仿宋" w:eastAsia="仿宋"/>
                <w:sz w:val="24"/>
              </w:rPr>
            </w:pPr>
          </w:p>
        </w:tc>
        <w:tc>
          <w:tcPr>
            <w:tcW w:w="896" w:type="pct"/>
            <w:gridSpan w:val="3"/>
            <w:vAlign w:val="center"/>
          </w:tcPr>
          <w:p>
            <w:pPr>
              <w:tabs>
                <w:tab w:val="left" w:pos="4320"/>
              </w:tabs>
              <w:rPr>
                <w:rFonts w:ascii="仿宋" w:hAnsi="仿宋" w:eastAsia="仿宋"/>
                <w:sz w:val="24"/>
              </w:rPr>
            </w:pPr>
          </w:p>
        </w:tc>
        <w:tc>
          <w:tcPr>
            <w:tcW w:w="882" w:type="pct"/>
            <w:gridSpan w:val="2"/>
            <w:vAlign w:val="center"/>
          </w:tcPr>
          <w:p>
            <w:pPr>
              <w:tabs>
                <w:tab w:val="left" w:pos="4320"/>
              </w:tabs>
              <w:rPr>
                <w:rFonts w:ascii="仿宋" w:hAnsi="仿宋" w:eastAsia="仿宋"/>
                <w:sz w:val="24"/>
              </w:rPr>
            </w:pPr>
          </w:p>
        </w:tc>
        <w:tc>
          <w:tcPr>
            <w:tcW w:w="516" w:type="pct"/>
            <w:vAlign w:val="center"/>
          </w:tcPr>
          <w:p>
            <w:pPr>
              <w:tabs>
                <w:tab w:val="left" w:pos="4320"/>
              </w:tabs>
              <w:rPr>
                <w:rFonts w:ascii="仿宋" w:hAnsi="仿宋" w:eastAsia="仿宋"/>
                <w:sz w:val="24"/>
              </w:rPr>
            </w:pPr>
          </w:p>
        </w:tc>
        <w:tc>
          <w:tcPr>
            <w:tcW w:w="689" w:type="pct"/>
            <w:vAlign w:val="center"/>
          </w:tcPr>
          <w:p>
            <w:pPr>
              <w:tabs>
                <w:tab w:val="left" w:pos="4320"/>
              </w:tabs>
              <w:rPr>
                <w:rFonts w:ascii="仿宋" w:hAnsi="仿宋" w:eastAsia="仿宋"/>
                <w:sz w:val="24"/>
              </w:rPr>
            </w:pPr>
          </w:p>
        </w:tc>
        <w:tc>
          <w:tcPr>
            <w:tcW w:w="694" w:type="pct"/>
            <w:gridSpan w:val="2"/>
            <w:vAlign w:val="center"/>
          </w:tcPr>
          <w:p>
            <w:pPr>
              <w:tabs>
                <w:tab w:val="left" w:pos="4320"/>
              </w:tabs>
              <w:rPr>
                <w:rFonts w:ascii="仿宋" w:hAnsi="仿宋" w:eastAsia="仿宋"/>
                <w:sz w:val="24"/>
              </w:rPr>
            </w:pPr>
          </w:p>
        </w:tc>
        <w:tc>
          <w:tcPr>
            <w:tcW w:w="876" w:type="pct"/>
            <w:gridSpan w:val="2"/>
            <w:vAlign w:val="center"/>
          </w:tcPr>
          <w:p>
            <w:pPr>
              <w:tabs>
                <w:tab w:val="left" w:pos="4320"/>
              </w:tabs>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vAlign w:val="center"/>
          </w:tcPr>
          <w:p>
            <w:pPr>
              <w:tabs>
                <w:tab w:val="left" w:pos="4320"/>
              </w:tabs>
              <w:rPr>
                <w:rFonts w:ascii="仿宋" w:hAnsi="仿宋" w:eastAsia="仿宋"/>
                <w:sz w:val="24"/>
              </w:rPr>
            </w:pPr>
            <w:r>
              <w:rPr>
                <w:rFonts w:hint="eastAsia" w:ascii="仿宋" w:hAnsi="仿宋" w:eastAsia="仿宋"/>
                <w:sz w:val="24"/>
              </w:rPr>
              <w:t>其它</w:t>
            </w:r>
          </w:p>
        </w:tc>
        <w:tc>
          <w:tcPr>
            <w:tcW w:w="2295" w:type="pct"/>
            <w:gridSpan w:val="6"/>
            <w:vAlign w:val="center"/>
          </w:tcPr>
          <w:p>
            <w:pPr>
              <w:tabs>
                <w:tab w:val="left" w:pos="4320"/>
              </w:tabs>
              <w:spacing w:before="60" w:after="60"/>
              <w:rPr>
                <w:rFonts w:ascii="仿宋" w:hAnsi="仿宋" w:eastAsia="仿宋"/>
                <w:sz w:val="24"/>
              </w:rPr>
            </w:pPr>
            <w:r>
              <w:rPr>
                <w:rFonts w:hint="eastAsia" w:ascii="仿宋" w:hAnsi="仿宋" w:eastAsia="仿宋"/>
                <w:sz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2260" w:type="pct"/>
            <w:gridSpan w:val="5"/>
            <w:vAlign w:val="center"/>
          </w:tcPr>
          <w:p>
            <w:pPr>
              <w:tabs>
                <w:tab w:val="left" w:pos="4320"/>
              </w:tabs>
              <w:spacing w:before="60" w:after="60"/>
              <w:rPr>
                <w:rFonts w:ascii="仿宋" w:hAnsi="仿宋" w:eastAsia="仿宋"/>
                <w:sz w:val="24"/>
              </w:rPr>
            </w:pPr>
            <w:r>
              <w:rPr>
                <w:rFonts w:hint="eastAsia" w:ascii="仿宋" w:hAnsi="仿宋" w:eastAsia="仿宋"/>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trPr>
        <w:tc>
          <w:tcPr>
            <w:tcW w:w="446" w:type="pct"/>
            <w:vMerge w:val="continue"/>
            <w:vAlign w:val="center"/>
          </w:tcPr>
          <w:p>
            <w:pPr>
              <w:tabs>
                <w:tab w:val="left" w:pos="4320"/>
              </w:tabs>
              <w:rPr>
                <w:rFonts w:ascii="仿宋" w:hAnsi="仿宋" w:eastAsia="仿宋"/>
                <w:sz w:val="24"/>
              </w:rPr>
            </w:pPr>
          </w:p>
        </w:tc>
        <w:tc>
          <w:tcPr>
            <w:tcW w:w="2295" w:type="pct"/>
            <w:gridSpan w:val="6"/>
            <w:vAlign w:val="center"/>
          </w:tcPr>
          <w:p>
            <w:pPr>
              <w:tabs>
                <w:tab w:val="left" w:pos="4320"/>
              </w:tabs>
              <w:rPr>
                <w:rFonts w:ascii="仿宋" w:hAnsi="仿宋" w:eastAsia="仿宋"/>
                <w:sz w:val="24"/>
              </w:rPr>
            </w:pPr>
          </w:p>
        </w:tc>
        <w:tc>
          <w:tcPr>
            <w:tcW w:w="2260" w:type="pct"/>
            <w:gridSpan w:val="5"/>
            <w:vAlign w:val="center"/>
          </w:tcPr>
          <w:p>
            <w:pPr>
              <w:tabs>
                <w:tab w:val="left" w:pos="4320"/>
              </w:tabs>
              <w:rPr>
                <w:rFonts w:ascii="仿宋" w:hAnsi="仿宋" w:eastAsia="仿宋"/>
                <w:sz w:val="24"/>
              </w:rPr>
            </w:pPr>
          </w:p>
        </w:tc>
      </w:tr>
    </w:tbl>
    <w:p>
      <w:pPr>
        <w:snapToGrid w:val="0"/>
        <w:spacing w:line="300" w:lineRule="auto"/>
        <w:contextualSpacing/>
        <w:rPr>
          <w:rFonts w:ascii="仿宋" w:hAnsi="仿宋" w:eastAsia="仿宋"/>
          <w:sz w:val="24"/>
        </w:rPr>
      </w:pPr>
    </w:p>
    <w:p>
      <w:pPr>
        <w:widowControl/>
        <w:snapToGrid w:val="0"/>
        <w:spacing w:line="240" w:lineRule="atLeast"/>
        <w:jc w:val="left"/>
        <w:rPr>
          <w:rFonts w:ascii="仿宋" w:hAnsi="仿宋" w:eastAsia="仿宋" w:cs="宋体"/>
          <w:b/>
          <w:kern w:val="0"/>
          <w:sz w:val="24"/>
        </w:rPr>
      </w:pPr>
    </w:p>
    <w:p>
      <w:pPr>
        <w:widowControl/>
        <w:snapToGrid w:val="0"/>
        <w:spacing w:line="240" w:lineRule="atLeast"/>
        <w:jc w:val="left"/>
        <w:rPr>
          <w:rFonts w:ascii="仿宋" w:hAnsi="仿宋" w:eastAsia="仿宋" w:cs="宋体"/>
          <w:b/>
          <w:kern w:val="0"/>
          <w:sz w:val="24"/>
          <w:lang w:val="zh-CN"/>
        </w:rPr>
      </w:pPr>
    </w:p>
    <w:p>
      <w:pPr>
        <w:widowControl/>
        <w:snapToGrid w:val="0"/>
        <w:spacing w:line="240" w:lineRule="atLeast"/>
        <w:jc w:val="left"/>
        <w:rPr>
          <w:rFonts w:ascii="仿宋" w:hAnsi="仿宋" w:eastAsia="仿宋" w:cs="宋体"/>
          <w:b/>
          <w:kern w:val="0"/>
          <w:sz w:val="24"/>
          <w:lang w:val="zh-CN"/>
        </w:rPr>
      </w:pPr>
      <w:r>
        <w:rPr>
          <w:rFonts w:hint="eastAsia" w:ascii="仿宋" w:hAnsi="仿宋" w:eastAsia="仿宋" w:cs="宋体"/>
          <w:b/>
          <w:kern w:val="0"/>
          <w:sz w:val="24"/>
          <w:lang w:val="zh-CN"/>
        </w:rPr>
        <w:br w:type="page"/>
      </w:r>
      <w:r>
        <w:rPr>
          <w:rFonts w:hint="eastAsia" w:ascii="仿宋" w:hAnsi="仿宋" w:eastAsia="仿宋" w:cs="宋体"/>
          <w:b/>
          <w:kern w:val="0"/>
          <w:sz w:val="24"/>
          <w:lang w:val="zh-CN"/>
        </w:rPr>
        <w:t>附件：</w:t>
      </w:r>
    </w:p>
    <w:p>
      <w:pPr>
        <w:jc w:val="center"/>
        <w:rPr>
          <w:rFonts w:ascii="仿宋" w:hAnsi="仿宋" w:eastAsia="仿宋"/>
          <w:b/>
          <w:sz w:val="28"/>
          <w:szCs w:val="28"/>
        </w:rPr>
      </w:pPr>
      <w:r>
        <w:rPr>
          <w:rFonts w:hint="eastAsia" w:ascii="仿宋" w:hAnsi="仿宋" w:eastAsia="仿宋"/>
          <w:b/>
          <w:sz w:val="28"/>
          <w:szCs w:val="28"/>
        </w:rPr>
        <w:t>商务条款偏离表</w:t>
      </w:r>
    </w:p>
    <w:p>
      <w:pPr>
        <w:jc w:val="cente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项目名称：        </w:t>
      </w:r>
    </w:p>
    <w:tbl>
      <w:tblPr>
        <w:tblStyle w:val="2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6"/>
        <w:gridCol w:w="1594"/>
        <w:gridCol w:w="2322"/>
        <w:gridCol w:w="2465"/>
        <w:gridCol w:w="1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r>
              <w:rPr>
                <w:rFonts w:hint="eastAsia" w:ascii="仿宋" w:hAnsi="仿宋" w:eastAsia="仿宋"/>
                <w:sz w:val="28"/>
                <w:szCs w:val="28"/>
              </w:rPr>
              <w:t>序号</w:t>
            </w: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r>
              <w:rPr>
                <w:rFonts w:hint="eastAsia" w:ascii="仿宋" w:hAnsi="仿宋" w:eastAsia="仿宋"/>
                <w:sz w:val="28"/>
                <w:szCs w:val="28"/>
              </w:rPr>
              <w:t>货物名称</w:t>
            </w:r>
          </w:p>
        </w:tc>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r>
              <w:rPr>
                <w:rFonts w:hint="eastAsia" w:ascii="仿宋" w:hAnsi="仿宋" w:eastAsia="仿宋"/>
                <w:sz w:val="28"/>
                <w:szCs w:val="28"/>
              </w:rPr>
              <w:t>谈判文件要求</w:t>
            </w: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r>
              <w:rPr>
                <w:rFonts w:hint="eastAsia" w:ascii="仿宋" w:hAnsi="仿宋" w:eastAsia="仿宋"/>
                <w:sz w:val="28"/>
                <w:szCs w:val="28"/>
              </w:rPr>
              <w:t>响应文件是否响应</w:t>
            </w: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r>
              <w:rPr>
                <w:rFonts w:hint="eastAsia" w:ascii="仿宋" w:hAnsi="仿宋" w:eastAsia="仿宋"/>
                <w:sz w:val="28"/>
                <w:szCs w:val="28"/>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914"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133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1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c>
          <w:tcPr>
            <w:tcW w:w="862"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8"/>
                <w:szCs w:val="28"/>
              </w:rPr>
            </w:pPr>
          </w:p>
        </w:tc>
      </w:tr>
    </w:tbl>
    <w:p>
      <w:pPr>
        <w:rPr>
          <w:rFonts w:ascii="仿宋" w:hAnsi="仿宋" w:eastAsia="仿宋"/>
          <w:sz w:val="28"/>
          <w:szCs w:val="28"/>
        </w:rPr>
      </w:pPr>
    </w:p>
    <w:p>
      <w:pPr>
        <w:widowControl/>
        <w:adjustRightInd w:val="0"/>
        <w:spacing w:line="240" w:lineRule="atLeas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注：</w:t>
      </w:r>
    </w:p>
    <w:p>
      <w:pPr>
        <w:widowControl/>
        <w:adjustRightInd w:val="0"/>
        <w:spacing w:line="240" w:lineRule="atLeast"/>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1、供应商提交的投标文件中与谈判文件第三部分“项目需求说明”中商务部分的要求有不同时，应逐条填列在偏离表中，否则将认为供应商接受谈判文件的所有要求。完全响应部分不填到此表中。</w:t>
      </w:r>
    </w:p>
    <w:p>
      <w:pPr>
        <w:widowControl/>
        <w:adjustRightInd w:val="0"/>
        <w:spacing w:line="240" w:lineRule="atLeast"/>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2、“偏离说明”一栏选择“正偏离”、“负偏离”进行填写。正偏离的确认和负偏离的是否相应谈判文件，经三分之二评委认定。</w:t>
      </w:r>
    </w:p>
    <w:p>
      <w:pPr>
        <w:widowControl/>
        <w:adjustRightInd w:val="0"/>
        <w:spacing w:line="240" w:lineRule="atLeast"/>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3、供应商如果虚假响应，将承担被暂停参加政府采购活动的风险。</w:t>
      </w:r>
    </w:p>
    <w:p>
      <w:pPr>
        <w:widowControl/>
        <w:adjustRightInd w:val="0"/>
        <w:spacing w:line="240" w:lineRule="atLeast"/>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4、供应商若提供其他增值服务，可以在表中自行据实填写。</w:t>
      </w:r>
    </w:p>
    <w:p>
      <w:pPr>
        <w:widowControl/>
        <w:adjustRightInd w:val="0"/>
        <w:spacing w:line="240" w:lineRule="atLeast"/>
        <w:jc w:val="left"/>
        <w:rPr>
          <w:rFonts w:ascii="仿宋" w:hAnsi="仿宋" w:eastAsia="仿宋" w:cs="宋体"/>
          <w:kern w:val="0"/>
          <w:sz w:val="28"/>
          <w:szCs w:val="28"/>
          <w:lang w:val="zh-CN"/>
        </w:rPr>
      </w:pPr>
    </w:p>
    <w:p>
      <w:pPr>
        <w:widowControl/>
        <w:adjustRightInd w:val="0"/>
        <w:spacing w:line="240" w:lineRule="atLeast"/>
        <w:jc w:val="left"/>
        <w:rPr>
          <w:rFonts w:ascii="仿宋" w:hAnsi="仿宋" w:eastAsia="仿宋" w:cs="宋体"/>
          <w:kern w:val="0"/>
          <w:sz w:val="28"/>
          <w:szCs w:val="28"/>
          <w:lang w:val="zh-CN"/>
        </w:rPr>
      </w:pPr>
    </w:p>
    <w:p>
      <w:pPr>
        <w:widowControl/>
        <w:adjustRightInd w:val="0"/>
        <w:spacing w:line="240" w:lineRule="atLeast"/>
        <w:ind w:firstLine="1680" w:firstLineChars="6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供应商名称：</w:t>
      </w:r>
      <w:r>
        <w:rPr>
          <w:rFonts w:hint="eastAsia" w:ascii="仿宋" w:hAnsi="仿宋" w:eastAsia="仿宋"/>
          <w:kern w:val="0"/>
          <w:sz w:val="28"/>
          <w:szCs w:val="28"/>
          <w:u w:val="single"/>
          <w:lang w:val="zh-CN"/>
        </w:rPr>
        <w:t xml:space="preserve">                           </w:t>
      </w:r>
      <w:r>
        <w:rPr>
          <w:rFonts w:hint="eastAsia" w:ascii="仿宋" w:hAnsi="仿宋" w:eastAsia="仿宋" w:cs="宋体"/>
          <w:kern w:val="0"/>
          <w:sz w:val="28"/>
          <w:szCs w:val="28"/>
          <w:lang w:val="zh-CN"/>
        </w:rPr>
        <w:t>（盖章）</w:t>
      </w:r>
    </w:p>
    <w:p>
      <w:pPr>
        <w:rPr>
          <w:rFonts w:ascii="仿宋" w:hAnsi="仿宋" w:eastAsia="仿宋"/>
          <w:sz w:val="28"/>
          <w:szCs w:val="28"/>
        </w:rPr>
      </w:pPr>
    </w:p>
    <w:p>
      <w:pPr>
        <w:spacing w:line="400" w:lineRule="exact"/>
        <w:jc w:val="center"/>
        <w:rPr>
          <w:rFonts w:ascii="仿宋" w:hAnsi="仿宋" w:eastAsia="仿宋"/>
          <w:b/>
          <w:bCs/>
          <w:sz w:val="28"/>
          <w:szCs w:val="28"/>
        </w:rPr>
      </w:pPr>
    </w:p>
    <w:p>
      <w:pPr>
        <w:spacing w:line="400" w:lineRule="exact"/>
        <w:jc w:val="center"/>
        <w:rPr>
          <w:rFonts w:ascii="仿宋" w:hAnsi="仿宋" w:eastAsia="仿宋"/>
          <w:b/>
          <w:bCs/>
          <w:sz w:val="24"/>
        </w:rPr>
      </w:pPr>
    </w:p>
    <w:p>
      <w:pPr>
        <w:widowControl/>
        <w:adjustRightInd w:val="0"/>
        <w:spacing w:line="240" w:lineRule="atLeast"/>
        <w:jc w:val="left"/>
        <w:rPr>
          <w:rFonts w:ascii="仿宋" w:hAnsi="仿宋" w:eastAsia="仿宋" w:cs="宋体"/>
          <w:b/>
          <w:kern w:val="0"/>
          <w:sz w:val="24"/>
          <w:lang w:val="zh-CN"/>
        </w:rPr>
      </w:pPr>
    </w:p>
    <w:p>
      <w:pPr>
        <w:widowControl/>
        <w:adjustRightInd w:val="0"/>
        <w:spacing w:line="240" w:lineRule="atLeast"/>
        <w:jc w:val="left"/>
        <w:rPr>
          <w:rFonts w:ascii="仿宋" w:hAnsi="仿宋" w:eastAsia="仿宋" w:cs="宋体"/>
          <w:b/>
          <w:kern w:val="0"/>
          <w:sz w:val="24"/>
          <w:lang w:val="zh-CN"/>
        </w:rPr>
      </w:pPr>
    </w:p>
    <w:p>
      <w:pPr>
        <w:widowControl/>
        <w:adjustRightInd w:val="0"/>
        <w:spacing w:line="240" w:lineRule="atLeast"/>
        <w:jc w:val="left"/>
        <w:rPr>
          <w:rFonts w:ascii="仿宋" w:hAnsi="仿宋" w:eastAsia="仿宋" w:cs="宋体"/>
          <w:b/>
          <w:kern w:val="0"/>
          <w:sz w:val="24"/>
          <w:lang w:val="zh-CN"/>
        </w:rPr>
      </w:pPr>
    </w:p>
    <w:p>
      <w:pPr>
        <w:widowControl/>
        <w:adjustRightInd w:val="0"/>
        <w:spacing w:line="240" w:lineRule="atLeast"/>
        <w:jc w:val="left"/>
        <w:rPr>
          <w:rFonts w:ascii="仿宋" w:hAnsi="仿宋" w:eastAsia="仿宋" w:cs="宋体"/>
          <w:b/>
          <w:kern w:val="0"/>
          <w:sz w:val="24"/>
          <w:lang w:val="zh-CN"/>
        </w:rPr>
      </w:pPr>
    </w:p>
    <w:p>
      <w:pPr>
        <w:widowControl/>
        <w:adjustRightInd w:val="0"/>
        <w:spacing w:line="240" w:lineRule="atLeast"/>
        <w:jc w:val="left"/>
        <w:rPr>
          <w:rFonts w:ascii="仿宋" w:hAnsi="仿宋" w:eastAsia="仿宋" w:cs="宋体"/>
          <w:b/>
          <w:kern w:val="0"/>
          <w:sz w:val="24"/>
          <w:lang w:val="zh-CN"/>
        </w:rPr>
      </w:pPr>
    </w:p>
    <w:p>
      <w:pPr>
        <w:widowControl/>
        <w:adjustRightInd w:val="0"/>
        <w:spacing w:line="240" w:lineRule="atLeast"/>
        <w:jc w:val="left"/>
        <w:rPr>
          <w:rFonts w:ascii="仿宋" w:hAnsi="仿宋" w:eastAsia="仿宋" w:cs="宋体"/>
          <w:b/>
          <w:kern w:val="0"/>
          <w:sz w:val="24"/>
          <w:lang w:val="zh-CN"/>
        </w:rPr>
      </w:pPr>
    </w:p>
    <w:p>
      <w:pPr>
        <w:widowControl/>
        <w:snapToGrid w:val="0"/>
        <w:spacing w:line="240" w:lineRule="atLeast"/>
        <w:jc w:val="left"/>
        <w:rPr>
          <w:rFonts w:ascii="仿宋" w:hAnsi="仿宋" w:eastAsia="仿宋" w:cs="宋体"/>
          <w:b/>
          <w:kern w:val="0"/>
          <w:sz w:val="24"/>
          <w:lang w:val="zh-CN"/>
        </w:rPr>
      </w:pPr>
      <w:r>
        <w:rPr>
          <w:rFonts w:hint="eastAsia" w:ascii="仿宋" w:hAnsi="仿宋" w:eastAsia="仿宋" w:cs="宋体"/>
          <w:b/>
          <w:kern w:val="0"/>
          <w:sz w:val="24"/>
          <w:lang w:val="zh-CN"/>
        </w:rPr>
        <w:br w:type="page"/>
      </w:r>
      <w:r>
        <w:rPr>
          <w:rFonts w:hint="eastAsia" w:ascii="仿宋" w:hAnsi="仿宋" w:eastAsia="仿宋" w:cs="宋体"/>
          <w:b/>
          <w:kern w:val="0"/>
          <w:sz w:val="24"/>
          <w:lang w:val="zh-CN"/>
        </w:rPr>
        <w:t>附件：</w:t>
      </w:r>
    </w:p>
    <w:p>
      <w:pPr>
        <w:widowControl/>
        <w:snapToGrid w:val="0"/>
        <w:spacing w:line="240" w:lineRule="atLeast"/>
        <w:jc w:val="left"/>
        <w:rPr>
          <w:rFonts w:ascii="仿宋" w:hAnsi="仿宋" w:eastAsia="仿宋" w:cs="宋体"/>
          <w:b/>
          <w:kern w:val="0"/>
          <w:sz w:val="24"/>
          <w:lang w:val="zh-CN"/>
        </w:rPr>
      </w:pPr>
    </w:p>
    <w:p>
      <w:pPr>
        <w:jc w:val="center"/>
        <w:rPr>
          <w:rFonts w:ascii="仿宋" w:hAnsi="仿宋" w:eastAsia="仿宋"/>
          <w:b/>
          <w:sz w:val="28"/>
          <w:szCs w:val="28"/>
          <w:lang w:val="zh-CN"/>
        </w:rPr>
      </w:pPr>
      <w:r>
        <w:rPr>
          <w:rFonts w:hint="eastAsia" w:ascii="仿宋" w:hAnsi="仿宋" w:eastAsia="仿宋"/>
          <w:b/>
          <w:sz w:val="28"/>
          <w:szCs w:val="28"/>
          <w:lang w:val="zh-CN"/>
        </w:rPr>
        <w:t>技术条款偏离表</w:t>
      </w:r>
    </w:p>
    <w:tbl>
      <w:tblPr>
        <w:tblStyle w:val="20"/>
        <w:tblW w:w="5000" w:type="pct"/>
        <w:jc w:val="center"/>
        <w:tblLayout w:type="autofit"/>
        <w:tblCellMar>
          <w:top w:w="0" w:type="dxa"/>
          <w:left w:w="0" w:type="dxa"/>
          <w:bottom w:w="0" w:type="dxa"/>
          <w:right w:w="0" w:type="dxa"/>
        </w:tblCellMar>
      </w:tblPr>
      <w:tblGrid>
        <w:gridCol w:w="689"/>
        <w:gridCol w:w="1461"/>
        <w:gridCol w:w="2434"/>
        <w:gridCol w:w="1272"/>
        <w:gridCol w:w="1648"/>
        <w:gridCol w:w="1001"/>
      </w:tblGrid>
      <w:tr>
        <w:tblPrEx>
          <w:tblCellMar>
            <w:top w:w="0" w:type="dxa"/>
            <w:left w:w="0" w:type="dxa"/>
            <w:bottom w:w="0" w:type="dxa"/>
            <w:right w:w="0" w:type="dxa"/>
          </w:tblCellMar>
        </w:tblPrEx>
        <w:trPr>
          <w:trHeight w:val="284" w:hRule="atLeast"/>
          <w:jc w:val="center"/>
        </w:trPr>
        <w:tc>
          <w:tcPr>
            <w:tcW w:w="3443" w:type="pct"/>
            <w:gridSpan w:val="4"/>
            <w:tcBorders>
              <w:top w:val="nil"/>
              <w:left w:val="nil"/>
              <w:bottom w:val="single" w:color="auto" w:sz="6" w:space="0"/>
              <w:right w:val="nil"/>
            </w:tcBorders>
            <w:vAlign w:val="center"/>
          </w:tcPr>
          <w:p>
            <w:pPr>
              <w:widowControl/>
              <w:adjustRightInd w:val="0"/>
              <w:spacing w:line="240" w:lineRule="atLeas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项目名称：</w:t>
            </w:r>
          </w:p>
        </w:tc>
        <w:tc>
          <w:tcPr>
            <w:tcW w:w="1557" w:type="pct"/>
            <w:gridSpan w:val="2"/>
            <w:tcBorders>
              <w:top w:val="nil"/>
              <w:left w:val="nil"/>
              <w:bottom w:val="single" w:color="auto" w:sz="6" w:space="0"/>
              <w:right w:val="nil"/>
            </w:tcBorders>
            <w:vAlign w:val="center"/>
          </w:tcPr>
          <w:p>
            <w:pPr>
              <w:widowControl/>
              <w:adjustRightInd w:val="0"/>
              <w:spacing w:line="240" w:lineRule="atLeast"/>
              <w:jc w:val="left"/>
              <w:rPr>
                <w:rFonts w:ascii="仿宋" w:hAnsi="仿宋" w:eastAsia="仿宋" w:cs="宋体"/>
                <w:kern w:val="0"/>
                <w:sz w:val="28"/>
                <w:szCs w:val="28"/>
                <w:lang w:val="zh-CN"/>
              </w:rPr>
            </w:pPr>
          </w:p>
        </w:tc>
      </w:tr>
      <w:tr>
        <w:tblPrEx>
          <w:tblCellMar>
            <w:top w:w="0" w:type="dxa"/>
            <w:left w:w="0" w:type="dxa"/>
            <w:bottom w:w="0" w:type="dxa"/>
            <w:right w:w="0" w:type="dxa"/>
          </w:tblCellMar>
        </w:tblPrEx>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序号</w:t>
            </w: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货物名称</w:t>
            </w: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谈判文件要求</w:t>
            </w: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投标文件响应情况</w:t>
            </w: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偏离说明</w:t>
            </w:r>
          </w:p>
        </w:tc>
      </w:tr>
      <w:tr>
        <w:tblPrEx>
          <w:tblCellMar>
            <w:top w:w="0" w:type="dxa"/>
            <w:left w:w="0" w:type="dxa"/>
            <w:bottom w:w="0" w:type="dxa"/>
            <w:right w:w="0" w:type="dxa"/>
          </w:tblCellMar>
        </w:tblPrEx>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blPrEx>
          <w:tblCellMar>
            <w:top w:w="0" w:type="dxa"/>
            <w:left w:w="0" w:type="dxa"/>
            <w:bottom w:w="0" w:type="dxa"/>
            <w:right w:w="0" w:type="dxa"/>
          </w:tblCellMar>
        </w:tblPrEx>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blPrEx>
          <w:tblCellMar>
            <w:top w:w="0" w:type="dxa"/>
            <w:left w:w="0" w:type="dxa"/>
            <w:bottom w:w="0" w:type="dxa"/>
            <w:right w:w="0" w:type="dxa"/>
          </w:tblCellMar>
        </w:tblPrEx>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blPrEx>
          <w:tblCellMar>
            <w:top w:w="0" w:type="dxa"/>
            <w:left w:w="0" w:type="dxa"/>
            <w:bottom w:w="0" w:type="dxa"/>
            <w:right w:w="0" w:type="dxa"/>
          </w:tblCellMar>
        </w:tblPrEx>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r>
        <w:tblPrEx>
          <w:tblCellMar>
            <w:top w:w="0" w:type="dxa"/>
            <w:left w:w="0" w:type="dxa"/>
            <w:bottom w:w="0" w:type="dxa"/>
            <w:right w:w="0" w:type="dxa"/>
          </w:tblCellMar>
        </w:tblPrEx>
        <w:trPr>
          <w:trHeight w:val="284" w:hRule="atLeast"/>
          <w:jc w:val="center"/>
        </w:trPr>
        <w:tc>
          <w:tcPr>
            <w:tcW w:w="405"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859"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431"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1717" w:type="pct"/>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c>
          <w:tcPr>
            <w:tcW w:w="588" w:type="pct"/>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仿宋" w:hAnsi="仿宋" w:eastAsia="仿宋" w:cs="宋体"/>
                <w:kern w:val="0"/>
                <w:sz w:val="28"/>
                <w:szCs w:val="28"/>
                <w:lang w:val="zh-CN"/>
              </w:rPr>
            </w:pPr>
          </w:p>
        </w:tc>
      </w:tr>
    </w:tbl>
    <w:p>
      <w:pPr>
        <w:widowControl/>
        <w:adjustRightInd w:val="0"/>
        <w:spacing w:line="360" w:lineRule="auto"/>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注：</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1、供应商提交的投标文件中与谈判文件第三部分“项目需求说明”中技术部分的要求有不同时，应逐条填列在偏离表中，否则将认为供应商接受谈判文件的所有要求。完全响应部分不填到此表中。</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2、“偏离说明”一栏选择“正偏离”、“负偏离”进行填写。正偏离的确认和负偏离的是否相应谈判文件，经三分之二评委认定。</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3、供应商如果虚假响应，将承担被暂停参加政府采购活动的风险。</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4、供应商若提供其他增值服务，可以在表中自行据实填写。</w:t>
      </w:r>
    </w:p>
    <w:p>
      <w:pPr>
        <w:widowControl/>
        <w:adjustRightInd w:val="0"/>
        <w:spacing w:line="360" w:lineRule="auto"/>
        <w:jc w:val="left"/>
        <w:rPr>
          <w:rFonts w:ascii="仿宋" w:hAnsi="仿宋" w:eastAsia="仿宋" w:cs="宋体"/>
          <w:kern w:val="0"/>
          <w:sz w:val="28"/>
          <w:szCs w:val="28"/>
          <w:lang w:val="zh-CN"/>
        </w:rPr>
      </w:pPr>
    </w:p>
    <w:p>
      <w:pPr>
        <w:widowControl/>
        <w:adjustRightInd w:val="0"/>
        <w:spacing w:line="360" w:lineRule="auto"/>
        <w:ind w:firstLine="2940" w:firstLineChars="10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供应商名称：</w:t>
      </w:r>
      <w:r>
        <w:rPr>
          <w:rFonts w:hint="eastAsia" w:ascii="仿宋" w:hAnsi="仿宋" w:eastAsia="仿宋"/>
          <w:kern w:val="0"/>
          <w:sz w:val="28"/>
          <w:szCs w:val="28"/>
          <w:u w:val="single"/>
          <w:lang w:val="zh-CN"/>
        </w:rPr>
        <w:t xml:space="preserve">                 </w:t>
      </w:r>
      <w:r>
        <w:rPr>
          <w:rFonts w:hint="eastAsia" w:ascii="仿宋" w:hAnsi="仿宋" w:eastAsia="仿宋" w:cs="宋体"/>
          <w:kern w:val="0"/>
          <w:sz w:val="28"/>
          <w:szCs w:val="28"/>
          <w:lang w:val="zh-CN"/>
        </w:rPr>
        <w:t>（盖章）</w:t>
      </w:r>
    </w:p>
    <w:p>
      <w:pPr>
        <w:autoSpaceDE w:val="0"/>
        <w:autoSpaceDN w:val="0"/>
        <w:spacing w:before="162"/>
        <w:ind w:left="2387"/>
        <w:jc w:val="left"/>
        <w:outlineLvl w:val="1"/>
        <w:rPr>
          <w:rFonts w:ascii="仿宋" w:hAnsi="仿宋" w:eastAsia="仿宋" w:cs="宋体"/>
          <w:b/>
          <w:bCs/>
          <w:kern w:val="0"/>
          <w:sz w:val="36"/>
          <w:szCs w:val="36"/>
        </w:rPr>
      </w:pPr>
    </w:p>
    <w:p>
      <w:pPr>
        <w:autoSpaceDE w:val="0"/>
        <w:autoSpaceDN w:val="0"/>
        <w:spacing w:before="162"/>
        <w:ind w:left="2387"/>
        <w:jc w:val="left"/>
        <w:outlineLvl w:val="1"/>
        <w:rPr>
          <w:rFonts w:ascii="仿宋" w:hAnsi="仿宋" w:eastAsia="仿宋" w:cs="宋体"/>
          <w:b/>
          <w:bCs/>
          <w:kern w:val="0"/>
          <w:sz w:val="36"/>
          <w:szCs w:val="36"/>
        </w:rPr>
      </w:pPr>
    </w:p>
    <w:p>
      <w:pPr>
        <w:widowControl/>
        <w:adjustRightInd w:val="0"/>
        <w:spacing w:line="240" w:lineRule="atLeast"/>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br w:type="page"/>
      </w:r>
      <w:r>
        <w:rPr>
          <w:rFonts w:hint="eastAsia" w:ascii="仿宋" w:hAnsi="仿宋" w:eastAsia="仿宋" w:cs="宋体"/>
          <w:b/>
          <w:kern w:val="0"/>
          <w:sz w:val="24"/>
          <w:lang w:val="zh-CN"/>
        </w:rPr>
        <w:t>附件：</w:t>
      </w:r>
    </w:p>
    <w:p>
      <w:pPr>
        <w:widowControl/>
        <w:adjustRightInd w:val="0"/>
        <w:spacing w:line="240" w:lineRule="atLeast"/>
        <w:ind w:firstLine="562" w:firstLineChars="200"/>
        <w:jc w:val="center"/>
        <w:rPr>
          <w:rFonts w:ascii="仿宋" w:hAnsi="仿宋" w:eastAsia="仿宋" w:cs="宋体"/>
          <w:kern w:val="0"/>
          <w:sz w:val="28"/>
          <w:szCs w:val="28"/>
          <w:lang w:val="zh-CN"/>
        </w:rPr>
      </w:pPr>
      <w:r>
        <w:rPr>
          <w:rFonts w:hint="eastAsia" w:ascii="仿宋" w:hAnsi="仿宋" w:eastAsia="仿宋" w:cs="宋体"/>
          <w:b/>
          <w:kern w:val="0"/>
          <w:sz w:val="28"/>
          <w:szCs w:val="28"/>
          <w:lang w:val="zh-CN"/>
        </w:rPr>
        <w:t>报价函（首轮报价）</w:t>
      </w:r>
    </w:p>
    <w:p>
      <w:pPr>
        <w:widowControl/>
        <w:adjustRightInd w:val="0"/>
        <w:spacing w:line="360" w:lineRule="auto"/>
        <w:jc w:val="left"/>
        <w:rPr>
          <w:rFonts w:ascii="仿宋" w:hAnsi="仿宋" w:eastAsia="仿宋" w:cs="宋体"/>
          <w:kern w:val="0"/>
          <w:sz w:val="28"/>
          <w:szCs w:val="28"/>
          <w:lang w:val="zh-CN"/>
        </w:rPr>
      </w:pP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lang w:val="zh-CN"/>
        </w:rPr>
        <w:t xml:space="preserve"> ：</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依据贵单位</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lang w:val="zh-CN"/>
        </w:rPr>
        <w:t>（项目名称)项目竞争性磋商文件的要求，我方授权</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lang w:val="zh-CN"/>
        </w:rPr>
        <w:t>（姓名）</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lang w:val="zh-CN"/>
        </w:rPr>
        <w:t>（职务）为全权代表参加该项目的磋商工作，全权处理本次投标的有关事宜。同时，我公司声明如下：</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1、我方愿意按照竞争性磋商文件的一切要求及现场实际情况，提供完成该项目的全部工作内容，我方愿以总价：</w:t>
      </w:r>
      <w:r>
        <w:rPr>
          <w:rFonts w:hint="eastAsia" w:ascii="仿宋" w:hAnsi="仿宋" w:eastAsia="仿宋" w:cs="宋体"/>
          <w:kern w:val="0"/>
          <w:sz w:val="28"/>
          <w:szCs w:val="28"/>
          <w:u w:val="single"/>
          <w:lang w:val="zh-CN"/>
        </w:rPr>
        <w:t xml:space="preserve">            </w:t>
      </w:r>
      <w:r>
        <w:rPr>
          <w:rFonts w:hint="eastAsia" w:ascii="仿宋" w:hAnsi="仿宋" w:eastAsia="仿宋" w:cs="宋体"/>
          <w:kern w:val="0"/>
          <w:sz w:val="28"/>
          <w:szCs w:val="28"/>
          <w:lang w:val="zh-CN"/>
        </w:rPr>
        <w:t>的投标报价，在合同规定的实施期内、按合同约定承担本次招标范围内的全部工作。</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2、我方已经详细阅读了全部竞争性磋商文件，我方已完全清晰理解竞争性磋商文件的要求，不存在任何含糊不清和误解之处，同意放弃对这些文件所提出的异议和质疑的权利。</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3、我方愿意提供采购单位在竞争性磋商文件中要求的所有资料。</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4、我方承诺在本次招标响应中提供的一切文件，无论是原件还是复印件均真实有效，绝无任何虚假、伪造和夸大的成份。否则，愿承担相应的后果和法律责任。</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5、我方尊重评审小组所作的评定结果，同时也清楚理解到报价最低并非意味着必定获得中标资格。</w:t>
      </w:r>
    </w:p>
    <w:p>
      <w:pPr>
        <w:widowControl/>
        <w:adjustRightInd w:val="0"/>
        <w:spacing w:line="360" w:lineRule="auto"/>
        <w:ind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6、一旦我方成交，我方将根据竞争性磋商文件的规定，严格履行竞争性磋商文件中规定的每一项要求，按期、按质、按量履行合同的义务。</w:t>
      </w:r>
    </w:p>
    <w:p>
      <w:pPr>
        <w:widowControl/>
        <w:adjustRightInd w:val="0"/>
        <w:spacing w:line="360" w:lineRule="auto"/>
        <w:ind w:firstLine="560" w:firstLineChars="200"/>
        <w:jc w:val="right"/>
        <w:rPr>
          <w:rFonts w:ascii="仿宋" w:hAnsi="仿宋" w:eastAsia="仿宋" w:cs="宋体"/>
          <w:kern w:val="0"/>
          <w:sz w:val="28"/>
          <w:szCs w:val="28"/>
          <w:lang w:val="zh-CN"/>
        </w:rPr>
      </w:pPr>
      <w:r>
        <w:rPr>
          <w:rFonts w:hint="eastAsia" w:ascii="仿宋" w:hAnsi="仿宋" w:eastAsia="仿宋" w:cs="宋体"/>
          <w:kern w:val="0"/>
          <w:sz w:val="28"/>
          <w:szCs w:val="28"/>
          <w:lang w:val="zh-CN"/>
        </w:rPr>
        <w:t>供应商名称：（加盖公章）</w:t>
      </w:r>
    </w:p>
    <w:p>
      <w:pPr>
        <w:widowControl/>
        <w:wordWrap w:val="0"/>
        <w:adjustRightInd w:val="0"/>
        <w:spacing w:line="360" w:lineRule="auto"/>
        <w:ind w:firstLine="560" w:firstLineChars="200"/>
        <w:jc w:val="righ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法定代表人或其授权委托人：（签字或盖章）</w:t>
      </w:r>
    </w:p>
    <w:p>
      <w:pPr>
        <w:widowControl/>
        <w:adjustRightInd w:val="0"/>
        <w:spacing w:line="360" w:lineRule="auto"/>
        <w:jc w:val="center"/>
        <w:rPr>
          <w:rFonts w:ascii="仿宋" w:hAnsi="仿宋" w:eastAsia="仿宋" w:cs="宋体"/>
          <w:kern w:val="0"/>
          <w:sz w:val="28"/>
          <w:szCs w:val="28"/>
          <w:lang w:val="zh-CN"/>
        </w:rPr>
      </w:pPr>
      <w:r>
        <w:rPr>
          <w:rFonts w:hint="eastAsia" w:ascii="仿宋" w:hAnsi="仿宋" w:eastAsia="仿宋" w:cs="宋体"/>
          <w:kern w:val="0"/>
          <w:sz w:val="28"/>
          <w:szCs w:val="28"/>
        </w:rPr>
        <w:t xml:space="preserve">                           </w:t>
      </w:r>
      <w:r>
        <w:rPr>
          <w:rFonts w:hint="eastAsia" w:ascii="仿宋" w:hAnsi="仿宋" w:eastAsia="仿宋" w:cs="宋体"/>
          <w:kern w:val="0"/>
          <w:sz w:val="28"/>
          <w:szCs w:val="28"/>
          <w:lang w:val="zh-CN"/>
        </w:rPr>
        <w:t>202</w:t>
      </w:r>
      <w:r>
        <w:rPr>
          <w:rFonts w:hint="eastAsia" w:ascii="仿宋" w:hAnsi="仿宋" w:eastAsia="仿宋" w:cs="宋体"/>
          <w:kern w:val="0"/>
          <w:sz w:val="28"/>
          <w:szCs w:val="28"/>
        </w:rPr>
        <w:t>2</w:t>
      </w:r>
      <w:r>
        <w:rPr>
          <w:rFonts w:hint="eastAsia" w:ascii="仿宋" w:hAnsi="仿宋" w:eastAsia="仿宋" w:cs="宋体"/>
          <w:kern w:val="0"/>
          <w:sz w:val="28"/>
          <w:szCs w:val="28"/>
          <w:lang w:val="zh-CN"/>
        </w:rPr>
        <w:t>年  月  日</w:t>
      </w:r>
    </w:p>
    <w:p>
      <w:pPr>
        <w:snapToGrid w:val="0"/>
        <w:spacing w:line="520" w:lineRule="exact"/>
        <w:ind w:right="480"/>
        <w:jc w:val="left"/>
        <w:rPr>
          <w:rFonts w:ascii="仿宋" w:hAnsi="仿宋" w:eastAsia="仿宋" w:cs="宋体"/>
          <w:kern w:val="0"/>
          <w:sz w:val="24"/>
          <w:lang w:val="zh-CN"/>
        </w:rPr>
      </w:pPr>
      <w:r>
        <w:rPr>
          <w:rFonts w:ascii="仿宋" w:hAnsi="仿宋" w:eastAsia="仿宋" w:cs="宋体"/>
          <w:b/>
          <w:bCs/>
          <w:kern w:val="0"/>
          <w:sz w:val="36"/>
          <w:szCs w:val="36"/>
        </w:rPr>
        <w:br w:type="page"/>
      </w:r>
      <w:r>
        <w:rPr>
          <w:rFonts w:hint="eastAsia" w:ascii="仿宋" w:hAnsi="仿宋" w:eastAsia="仿宋" w:cs="宋体"/>
          <w:b/>
          <w:kern w:val="0"/>
          <w:sz w:val="24"/>
          <w:lang w:val="zh-CN"/>
        </w:rPr>
        <w:t>附件</w:t>
      </w:r>
    </w:p>
    <w:p>
      <w:pPr>
        <w:snapToGrid w:val="0"/>
        <w:spacing w:line="520" w:lineRule="exact"/>
        <w:ind w:right="480"/>
        <w:jc w:val="center"/>
        <w:rPr>
          <w:rFonts w:ascii="仿宋" w:hAnsi="仿宋" w:eastAsia="仿宋" w:cs="宋体"/>
          <w:kern w:val="0"/>
          <w:sz w:val="28"/>
          <w:szCs w:val="28"/>
          <w:lang w:val="zh-CN"/>
        </w:rPr>
      </w:pPr>
      <w:r>
        <w:rPr>
          <w:rFonts w:hint="eastAsia" w:ascii="仿宋" w:hAnsi="仿宋" w:eastAsia="仿宋" w:cs="宋体"/>
          <w:b/>
          <w:kern w:val="0"/>
          <w:sz w:val="28"/>
          <w:szCs w:val="28"/>
          <w:lang w:val="zh-CN"/>
        </w:rPr>
        <w:t>报价明细表</w:t>
      </w:r>
    </w:p>
    <w:p>
      <w:pPr>
        <w:spacing w:line="520" w:lineRule="exact"/>
        <w:jc w:val="center"/>
        <w:rPr>
          <w:rFonts w:ascii="仿宋" w:hAnsi="仿宋" w:eastAsia="仿宋" w:cs="宋体"/>
          <w:kern w:val="0"/>
          <w:sz w:val="28"/>
          <w:szCs w:val="28"/>
          <w:lang w:val="zh-CN"/>
        </w:rPr>
      </w:pPr>
    </w:p>
    <w:tbl>
      <w:tblPr>
        <w:tblStyle w:val="20"/>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072"/>
        <w:gridCol w:w="1311"/>
        <w:gridCol w:w="596"/>
        <w:gridCol w:w="714"/>
        <w:gridCol w:w="1072"/>
        <w:gridCol w:w="1071"/>
        <w:gridCol w:w="115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序号</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产品名称</w:t>
            </w:r>
          </w:p>
        </w:tc>
        <w:tc>
          <w:tcPr>
            <w:tcW w:w="13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规格型号</w:t>
            </w:r>
          </w:p>
        </w:tc>
        <w:tc>
          <w:tcPr>
            <w:tcW w:w="5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单位</w:t>
            </w:r>
          </w:p>
        </w:tc>
        <w:tc>
          <w:tcPr>
            <w:tcW w:w="71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数量</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单价</w:t>
            </w:r>
          </w:p>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（元）</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总价</w:t>
            </w:r>
          </w:p>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（元）</w:t>
            </w: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品牌、产地</w:t>
            </w: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311" w:type="dxa"/>
            <w:tcBorders>
              <w:top w:val="single" w:color="auto" w:sz="4" w:space="0"/>
              <w:left w:val="single" w:color="auto" w:sz="4" w:space="0"/>
              <w:bottom w:val="single" w:color="auto" w:sz="4" w:space="0"/>
              <w:right w:val="single" w:color="auto" w:sz="4" w:space="0"/>
            </w:tcBorders>
            <w:vAlign w:val="center"/>
          </w:tcPr>
          <w:p>
            <w:pPr>
              <w:tabs>
                <w:tab w:val="center" w:pos="525"/>
              </w:tabs>
              <w:spacing w:line="276" w:lineRule="auto"/>
              <w:jc w:val="center"/>
              <w:rPr>
                <w:rFonts w:ascii="仿宋" w:hAnsi="仿宋" w:eastAsia="仿宋" w:cs="宋体"/>
                <w:kern w:val="0"/>
                <w:sz w:val="28"/>
                <w:szCs w:val="28"/>
                <w:lang w:val="zh-CN"/>
              </w:rPr>
            </w:pPr>
          </w:p>
        </w:tc>
        <w:tc>
          <w:tcPr>
            <w:tcW w:w="5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7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仿宋" w:hAnsi="仿宋" w:eastAsia="仿宋" w:cs="宋体"/>
                <w:kern w:val="0"/>
                <w:sz w:val="28"/>
                <w:szCs w:val="28"/>
                <w:lang w:val="zh-CN"/>
              </w:rPr>
            </w:pPr>
          </w:p>
        </w:tc>
        <w:tc>
          <w:tcPr>
            <w:tcW w:w="1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31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59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7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仿宋" w:hAnsi="仿宋" w:eastAsia="仿宋" w:cs="宋体"/>
                <w:kern w:val="0"/>
                <w:sz w:val="28"/>
                <w:szCs w:val="28"/>
                <w:lang w:val="zh-CN"/>
              </w:rPr>
            </w:pPr>
          </w:p>
        </w:tc>
        <w:tc>
          <w:tcPr>
            <w:tcW w:w="1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240" w:line="276" w:lineRule="auto"/>
              <w:jc w:val="center"/>
              <w:rPr>
                <w:rFonts w:ascii="仿宋" w:hAnsi="仿宋" w:eastAsia="仿宋" w:cs="宋体"/>
                <w:kern w:val="0"/>
                <w:sz w:val="28"/>
                <w:szCs w:val="28"/>
                <w:lang w:val="zh-CN"/>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240" w:line="276" w:lineRule="auto"/>
              <w:jc w:val="center"/>
              <w:rPr>
                <w:rFonts w:ascii="仿宋" w:hAnsi="仿宋" w:eastAsia="仿宋" w:cs="宋体"/>
                <w:kern w:val="0"/>
                <w:sz w:val="28"/>
                <w:szCs w:val="28"/>
                <w:lang w:val="zh-CN"/>
              </w:rPr>
            </w:pPr>
          </w:p>
        </w:tc>
        <w:tc>
          <w:tcPr>
            <w:tcW w:w="131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59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714"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76" w:lineRule="auto"/>
              <w:jc w:val="center"/>
              <w:rPr>
                <w:rFonts w:ascii="仿宋" w:hAnsi="仿宋" w:eastAsia="仿宋" w:cs="宋体"/>
                <w:kern w:val="0"/>
                <w:sz w:val="28"/>
                <w:szCs w:val="28"/>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c>
          <w:tcPr>
            <w:tcW w:w="115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240" w:line="276" w:lineRule="auto"/>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合计：</w:t>
            </w:r>
          </w:p>
        </w:tc>
        <w:tc>
          <w:tcPr>
            <w:tcW w:w="7072" w:type="dxa"/>
            <w:gridSpan w:val="7"/>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kern w:val="0"/>
                <w:sz w:val="28"/>
                <w:szCs w:val="28"/>
                <w:lang w:val="zh-CN"/>
              </w:rPr>
            </w:pPr>
          </w:p>
        </w:tc>
      </w:tr>
    </w:tbl>
    <w:p>
      <w:pPr>
        <w:tabs>
          <w:tab w:val="left" w:pos="360"/>
        </w:tabs>
        <w:spacing w:line="360" w:lineRule="auto"/>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注：1、以上表应针对所报分类的品牌、规格型号进行详细填写；为保证产品质量及良好售后服务，成交供应商签订合同前提供售后服务承诺书。</w:t>
      </w:r>
    </w:p>
    <w:p>
      <w:pPr>
        <w:tabs>
          <w:tab w:val="left" w:pos="4500"/>
        </w:tabs>
        <w:spacing w:line="360" w:lineRule="auto"/>
        <w:ind w:firstLine="560" w:firstLineChars="200"/>
        <w:rPr>
          <w:rFonts w:ascii="仿宋" w:hAnsi="仿宋" w:eastAsia="仿宋" w:cs="宋体"/>
          <w:kern w:val="0"/>
          <w:sz w:val="28"/>
          <w:szCs w:val="28"/>
          <w:lang w:val="zh-CN"/>
        </w:rPr>
      </w:pPr>
      <w:r>
        <w:rPr>
          <w:rFonts w:hint="eastAsia" w:ascii="仿宋" w:hAnsi="仿宋" w:eastAsia="仿宋" w:cs="宋体"/>
          <w:kern w:val="0"/>
          <w:sz w:val="28"/>
          <w:szCs w:val="28"/>
          <w:lang w:val="zh-CN"/>
        </w:rPr>
        <w:t>2、以上均为项目的整体报价；</w:t>
      </w:r>
    </w:p>
    <w:p>
      <w:pPr>
        <w:tabs>
          <w:tab w:val="left" w:pos="4500"/>
        </w:tabs>
        <w:spacing w:line="360" w:lineRule="auto"/>
        <w:ind w:firstLine="560" w:firstLineChars="200"/>
        <w:rPr>
          <w:rFonts w:ascii="仿宋" w:hAnsi="仿宋" w:eastAsia="仿宋" w:cs="宋体"/>
          <w:kern w:val="0"/>
          <w:sz w:val="28"/>
          <w:szCs w:val="28"/>
          <w:lang w:val="zh-CN"/>
        </w:rPr>
      </w:pPr>
      <w:r>
        <w:rPr>
          <w:rFonts w:hint="eastAsia" w:ascii="仿宋" w:hAnsi="仿宋" w:eastAsia="仿宋" w:cs="宋体"/>
          <w:kern w:val="0"/>
          <w:sz w:val="28"/>
          <w:szCs w:val="28"/>
          <w:lang w:val="zh-CN"/>
        </w:rPr>
        <w:t>3、报价包含人工费、材料费、运费、利润、税金等所有费用。</w:t>
      </w:r>
    </w:p>
    <w:p>
      <w:pPr>
        <w:spacing w:line="800" w:lineRule="exact"/>
        <w:ind w:right="105" w:rightChars="50" w:firstLine="2520" w:firstLineChars="900"/>
        <w:rPr>
          <w:rFonts w:ascii="仿宋" w:hAnsi="仿宋" w:eastAsia="仿宋" w:cs="宋体"/>
          <w:kern w:val="0"/>
          <w:sz w:val="28"/>
          <w:szCs w:val="28"/>
          <w:lang w:val="zh-CN"/>
        </w:rPr>
      </w:pPr>
      <w:r>
        <w:rPr>
          <w:rFonts w:hint="eastAsia" w:ascii="仿宋" w:hAnsi="仿宋" w:eastAsia="仿宋" w:cs="宋体"/>
          <w:kern w:val="0"/>
          <w:sz w:val="28"/>
          <w:szCs w:val="28"/>
          <w:lang w:val="zh-CN"/>
        </w:rPr>
        <w:t>参加谈判单位（盖章）：</w:t>
      </w:r>
    </w:p>
    <w:p>
      <w:pPr>
        <w:spacing w:line="800" w:lineRule="exact"/>
        <w:ind w:right="105" w:rightChars="5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法定代表人或受托代理人（签名）：</w:t>
      </w:r>
    </w:p>
    <w:p>
      <w:pPr>
        <w:spacing w:line="800" w:lineRule="exact"/>
        <w:ind w:right="105" w:rightChars="5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年   月   日</w:t>
      </w:r>
    </w:p>
    <w:p>
      <w:pPr>
        <w:autoSpaceDE w:val="0"/>
        <w:autoSpaceDN w:val="0"/>
        <w:spacing w:before="162"/>
        <w:jc w:val="center"/>
        <w:outlineLvl w:val="1"/>
        <w:rPr>
          <w:rFonts w:ascii="仿宋" w:hAnsi="仿宋" w:eastAsia="仿宋" w:cs="宋体"/>
          <w:b/>
          <w:bCs/>
          <w:kern w:val="0"/>
          <w:sz w:val="36"/>
          <w:szCs w:val="36"/>
        </w:rPr>
      </w:pPr>
    </w:p>
    <w:p>
      <w:pPr>
        <w:autoSpaceDE w:val="0"/>
        <w:autoSpaceDN w:val="0"/>
        <w:spacing w:before="162"/>
        <w:outlineLvl w:val="1"/>
        <w:rPr>
          <w:rFonts w:ascii="仿宋" w:hAnsi="仿宋" w:eastAsia="仿宋" w:cs="宋体"/>
          <w:kern w:val="0"/>
          <w:sz w:val="28"/>
          <w:szCs w:val="28"/>
          <w:lang w:val="zh-CN"/>
        </w:rPr>
      </w:pPr>
    </w:p>
    <w:sectPr>
      <w:pgSz w:w="11907" w:h="16839"/>
      <w:pgMar w:top="1440" w:right="1701" w:bottom="1440"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11</w:t>
    </w:r>
    <w:r>
      <w:rPr>
        <w:lang w:val="zh-CN"/>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ind w:left="1432" w:hanging="864"/>
      </w:pPr>
      <w:rPr>
        <w:rFonts w:hint="default"/>
        <w:b/>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30FC071A"/>
    <w:multiLevelType w:val="singleLevel"/>
    <w:tmpl w:val="30FC071A"/>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43"/>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M2Y5MjM3NmE4NWJiNzZkYTMyNjQ3NjFiNTA2ZTMifQ=="/>
  </w:docVars>
  <w:rsids>
    <w:rsidRoot w:val="00172A27"/>
    <w:rsid w:val="00002FFE"/>
    <w:rsid w:val="00003285"/>
    <w:rsid w:val="00004083"/>
    <w:rsid w:val="00004FB3"/>
    <w:rsid w:val="00005750"/>
    <w:rsid w:val="00005B2F"/>
    <w:rsid w:val="00006FF4"/>
    <w:rsid w:val="00011F29"/>
    <w:rsid w:val="00012F23"/>
    <w:rsid w:val="000237D7"/>
    <w:rsid w:val="00024F99"/>
    <w:rsid w:val="00026AF9"/>
    <w:rsid w:val="00027214"/>
    <w:rsid w:val="0003562D"/>
    <w:rsid w:val="00035F29"/>
    <w:rsid w:val="000363E7"/>
    <w:rsid w:val="00037821"/>
    <w:rsid w:val="000409A8"/>
    <w:rsid w:val="00040BC7"/>
    <w:rsid w:val="00041DB9"/>
    <w:rsid w:val="0004312B"/>
    <w:rsid w:val="00045E24"/>
    <w:rsid w:val="0004687B"/>
    <w:rsid w:val="00047685"/>
    <w:rsid w:val="00051694"/>
    <w:rsid w:val="0005212F"/>
    <w:rsid w:val="00052C77"/>
    <w:rsid w:val="00053A04"/>
    <w:rsid w:val="000546AE"/>
    <w:rsid w:val="000601C4"/>
    <w:rsid w:val="00061133"/>
    <w:rsid w:val="0006174D"/>
    <w:rsid w:val="00063DC0"/>
    <w:rsid w:val="000649B5"/>
    <w:rsid w:val="00064FC1"/>
    <w:rsid w:val="0006533C"/>
    <w:rsid w:val="000707B4"/>
    <w:rsid w:val="000733BC"/>
    <w:rsid w:val="000733D5"/>
    <w:rsid w:val="000738BF"/>
    <w:rsid w:val="00073C1D"/>
    <w:rsid w:val="000764AB"/>
    <w:rsid w:val="00077641"/>
    <w:rsid w:val="00077F67"/>
    <w:rsid w:val="000811BB"/>
    <w:rsid w:val="00082058"/>
    <w:rsid w:val="00085ADC"/>
    <w:rsid w:val="000860E4"/>
    <w:rsid w:val="00093CF4"/>
    <w:rsid w:val="00096176"/>
    <w:rsid w:val="000A082E"/>
    <w:rsid w:val="000A1196"/>
    <w:rsid w:val="000A294A"/>
    <w:rsid w:val="000A41E9"/>
    <w:rsid w:val="000A6599"/>
    <w:rsid w:val="000B1616"/>
    <w:rsid w:val="000B6DF0"/>
    <w:rsid w:val="000C10FA"/>
    <w:rsid w:val="000C3FA8"/>
    <w:rsid w:val="000C4B6B"/>
    <w:rsid w:val="000C5728"/>
    <w:rsid w:val="000C5EF8"/>
    <w:rsid w:val="000C6148"/>
    <w:rsid w:val="000C6432"/>
    <w:rsid w:val="000C7AFB"/>
    <w:rsid w:val="000C7F52"/>
    <w:rsid w:val="000D3149"/>
    <w:rsid w:val="000D3363"/>
    <w:rsid w:val="000D3BF1"/>
    <w:rsid w:val="000D7688"/>
    <w:rsid w:val="000D7ECF"/>
    <w:rsid w:val="000E2F2C"/>
    <w:rsid w:val="000E303B"/>
    <w:rsid w:val="000E47E1"/>
    <w:rsid w:val="000E76DA"/>
    <w:rsid w:val="000F08AB"/>
    <w:rsid w:val="000F1B6D"/>
    <w:rsid w:val="000F23EA"/>
    <w:rsid w:val="000F28DF"/>
    <w:rsid w:val="000F5118"/>
    <w:rsid w:val="000F5C08"/>
    <w:rsid w:val="000F6086"/>
    <w:rsid w:val="00100A12"/>
    <w:rsid w:val="00101FD0"/>
    <w:rsid w:val="00111B17"/>
    <w:rsid w:val="0011402E"/>
    <w:rsid w:val="0011424C"/>
    <w:rsid w:val="001160C7"/>
    <w:rsid w:val="00116E44"/>
    <w:rsid w:val="00117EFB"/>
    <w:rsid w:val="0012031F"/>
    <w:rsid w:val="001244CE"/>
    <w:rsid w:val="0012497D"/>
    <w:rsid w:val="00124DC1"/>
    <w:rsid w:val="0012592D"/>
    <w:rsid w:val="00126151"/>
    <w:rsid w:val="00126535"/>
    <w:rsid w:val="001300E6"/>
    <w:rsid w:val="00130B95"/>
    <w:rsid w:val="00132311"/>
    <w:rsid w:val="00132D06"/>
    <w:rsid w:val="00137F66"/>
    <w:rsid w:val="001415B0"/>
    <w:rsid w:val="00142C45"/>
    <w:rsid w:val="001442D2"/>
    <w:rsid w:val="00145AE4"/>
    <w:rsid w:val="001463C7"/>
    <w:rsid w:val="001464A4"/>
    <w:rsid w:val="00147EF8"/>
    <w:rsid w:val="00150D31"/>
    <w:rsid w:val="00153168"/>
    <w:rsid w:val="00154E2F"/>
    <w:rsid w:val="001559EC"/>
    <w:rsid w:val="00155C59"/>
    <w:rsid w:val="001570D4"/>
    <w:rsid w:val="00160309"/>
    <w:rsid w:val="0016109E"/>
    <w:rsid w:val="0016202A"/>
    <w:rsid w:val="00164C6C"/>
    <w:rsid w:val="001663CC"/>
    <w:rsid w:val="00172A27"/>
    <w:rsid w:val="00173C44"/>
    <w:rsid w:val="001740E1"/>
    <w:rsid w:val="0017413A"/>
    <w:rsid w:val="00174713"/>
    <w:rsid w:val="0017626E"/>
    <w:rsid w:val="0017759C"/>
    <w:rsid w:val="00177EAE"/>
    <w:rsid w:val="0018072E"/>
    <w:rsid w:val="00180784"/>
    <w:rsid w:val="001812DF"/>
    <w:rsid w:val="00183308"/>
    <w:rsid w:val="0018413B"/>
    <w:rsid w:val="001903D4"/>
    <w:rsid w:val="00190B08"/>
    <w:rsid w:val="00192DB5"/>
    <w:rsid w:val="00194499"/>
    <w:rsid w:val="00194BB5"/>
    <w:rsid w:val="001A03D4"/>
    <w:rsid w:val="001A1AC6"/>
    <w:rsid w:val="001A1F3B"/>
    <w:rsid w:val="001A2864"/>
    <w:rsid w:val="001A3E7F"/>
    <w:rsid w:val="001A3EDD"/>
    <w:rsid w:val="001A67C9"/>
    <w:rsid w:val="001A75D9"/>
    <w:rsid w:val="001B2187"/>
    <w:rsid w:val="001B474B"/>
    <w:rsid w:val="001B4DC2"/>
    <w:rsid w:val="001B593B"/>
    <w:rsid w:val="001C2634"/>
    <w:rsid w:val="001C58C1"/>
    <w:rsid w:val="001C5DD4"/>
    <w:rsid w:val="001D11A4"/>
    <w:rsid w:val="001D24FC"/>
    <w:rsid w:val="001D279A"/>
    <w:rsid w:val="001D3ECF"/>
    <w:rsid w:val="001D40B3"/>
    <w:rsid w:val="001D4EC2"/>
    <w:rsid w:val="001E0613"/>
    <w:rsid w:val="001E1433"/>
    <w:rsid w:val="001E2CFC"/>
    <w:rsid w:val="001E3C0C"/>
    <w:rsid w:val="001F117D"/>
    <w:rsid w:val="001F120D"/>
    <w:rsid w:val="001F4F3E"/>
    <w:rsid w:val="001F5020"/>
    <w:rsid w:val="001F5158"/>
    <w:rsid w:val="001F7EC5"/>
    <w:rsid w:val="002007BF"/>
    <w:rsid w:val="002020C4"/>
    <w:rsid w:val="00202C59"/>
    <w:rsid w:val="00204B7C"/>
    <w:rsid w:val="00204E31"/>
    <w:rsid w:val="00205FA2"/>
    <w:rsid w:val="002065B0"/>
    <w:rsid w:val="002066D0"/>
    <w:rsid w:val="00206C32"/>
    <w:rsid w:val="00210587"/>
    <w:rsid w:val="00210773"/>
    <w:rsid w:val="00211A93"/>
    <w:rsid w:val="002128D3"/>
    <w:rsid w:val="002244DA"/>
    <w:rsid w:val="00227E29"/>
    <w:rsid w:val="00232891"/>
    <w:rsid w:val="00234DAB"/>
    <w:rsid w:val="00235641"/>
    <w:rsid w:val="00235BBB"/>
    <w:rsid w:val="00236501"/>
    <w:rsid w:val="00236FAD"/>
    <w:rsid w:val="00237CB2"/>
    <w:rsid w:val="002452D6"/>
    <w:rsid w:val="002452E5"/>
    <w:rsid w:val="002468F0"/>
    <w:rsid w:val="0025068F"/>
    <w:rsid w:val="00250900"/>
    <w:rsid w:val="002533F8"/>
    <w:rsid w:val="00256EF9"/>
    <w:rsid w:val="00260009"/>
    <w:rsid w:val="002602DD"/>
    <w:rsid w:val="00261AAE"/>
    <w:rsid w:val="0026263D"/>
    <w:rsid w:val="0026348C"/>
    <w:rsid w:val="002642F8"/>
    <w:rsid w:val="0026458B"/>
    <w:rsid w:val="00265A84"/>
    <w:rsid w:val="00266CA0"/>
    <w:rsid w:val="00273684"/>
    <w:rsid w:val="00273881"/>
    <w:rsid w:val="00276DD9"/>
    <w:rsid w:val="00276E52"/>
    <w:rsid w:val="00281DDC"/>
    <w:rsid w:val="00281DF2"/>
    <w:rsid w:val="002824A1"/>
    <w:rsid w:val="0028371D"/>
    <w:rsid w:val="002840DC"/>
    <w:rsid w:val="002855A0"/>
    <w:rsid w:val="00285C3A"/>
    <w:rsid w:val="0028680B"/>
    <w:rsid w:val="00291471"/>
    <w:rsid w:val="00293216"/>
    <w:rsid w:val="00294605"/>
    <w:rsid w:val="0029599C"/>
    <w:rsid w:val="002A1054"/>
    <w:rsid w:val="002A1134"/>
    <w:rsid w:val="002A1D02"/>
    <w:rsid w:val="002A22E9"/>
    <w:rsid w:val="002A234E"/>
    <w:rsid w:val="002A2380"/>
    <w:rsid w:val="002A5550"/>
    <w:rsid w:val="002A7F5E"/>
    <w:rsid w:val="002B0E48"/>
    <w:rsid w:val="002B470F"/>
    <w:rsid w:val="002B4BC6"/>
    <w:rsid w:val="002B4E15"/>
    <w:rsid w:val="002B505B"/>
    <w:rsid w:val="002C02A7"/>
    <w:rsid w:val="002C221F"/>
    <w:rsid w:val="002C29D9"/>
    <w:rsid w:val="002C6F98"/>
    <w:rsid w:val="002C72A6"/>
    <w:rsid w:val="002D09F7"/>
    <w:rsid w:val="002D626B"/>
    <w:rsid w:val="002E0E57"/>
    <w:rsid w:val="002E1B37"/>
    <w:rsid w:val="002E1E43"/>
    <w:rsid w:val="002E1E7D"/>
    <w:rsid w:val="002E2353"/>
    <w:rsid w:val="002E27F7"/>
    <w:rsid w:val="002E42CD"/>
    <w:rsid w:val="002E4B4A"/>
    <w:rsid w:val="002E5264"/>
    <w:rsid w:val="002E5291"/>
    <w:rsid w:val="002E56B3"/>
    <w:rsid w:val="002E7263"/>
    <w:rsid w:val="002F03C0"/>
    <w:rsid w:val="002F1F79"/>
    <w:rsid w:val="002F2BD8"/>
    <w:rsid w:val="002F341D"/>
    <w:rsid w:val="002F6739"/>
    <w:rsid w:val="002F6EC6"/>
    <w:rsid w:val="002F73EB"/>
    <w:rsid w:val="002F75D6"/>
    <w:rsid w:val="002F783E"/>
    <w:rsid w:val="003009D5"/>
    <w:rsid w:val="00300A0C"/>
    <w:rsid w:val="00300A5F"/>
    <w:rsid w:val="0030291C"/>
    <w:rsid w:val="00304AAB"/>
    <w:rsid w:val="003054C7"/>
    <w:rsid w:val="00305774"/>
    <w:rsid w:val="0030578A"/>
    <w:rsid w:val="00310AF4"/>
    <w:rsid w:val="00311BBC"/>
    <w:rsid w:val="00314C38"/>
    <w:rsid w:val="003158F1"/>
    <w:rsid w:val="00315F74"/>
    <w:rsid w:val="00316E0A"/>
    <w:rsid w:val="00317B42"/>
    <w:rsid w:val="00320476"/>
    <w:rsid w:val="00321CBF"/>
    <w:rsid w:val="00321FB6"/>
    <w:rsid w:val="0032349C"/>
    <w:rsid w:val="00326E99"/>
    <w:rsid w:val="003271D7"/>
    <w:rsid w:val="0033033A"/>
    <w:rsid w:val="003336B2"/>
    <w:rsid w:val="00334C59"/>
    <w:rsid w:val="0034097A"/>
    <w:rsid w:val="00341BC1"/>
    <w:rsid w:val="00341FB2"/>
    <w:rsid w:val="00343A45"/>
    <w:rsid w:val="003464AF"/>
    <w:rsid w:val="00347D4C"/>
    <w:rsid w:val="00350A13"/>
    <w:rsid w:val="00350EE6"/>
    <w:rsid w:val="003529EA"/>
    <w:rsid w:val="00352FE7"/>
    <w:rsid w:val="00353F7D"/>
    <w:rsid w:val="00355DE5"/>
    <w:rsid w:val="00360717"/>
    <w:rsid w:val="00363903"/>
    <w:rsid w:val="00363A23"/>
    <w:rsid w:val="00363E47"/>
    <w:rsid w:val="0036443C"/>
    <w:rsid w:val="003664FA"/>
    <w:rsid w:val="00367B84"/>
    <w:rsid w:val="00367FD0"/>
    <w:rsid w:val="00370F2C"/>
    <w:rsid w:val="0037361E"/>
    <w:rsid w:val="00373826"/>
    <w:rsid w:val="00377D4A"/>
    <w:rsid w:val="003803D4"/>
    <w:rsid w:val="00381D8F"/>
    <w:rsid w:val="0038350B"/>
    <w:rsid w:val="00384853"/>
    <w:rsid w:val="00384C3F"/>
    <w:rsid w:val="003852D0"/>
    <w:rsid w:val="00385B36"/>
    <w:rsid w:val="00387D3C"/>
    <w:rsid w:val="00390E14"/>
    <w:rsid w:val="0039137F"/>
    <w:rsid w:val="003926CD"/>
    <w:rsid w:val="00395FAE"/>
    <w:rsid w:val="003969EA"/>
    <w:rsid w:val="003A206D"/>
    <w:rsid w:val="003A7730"/>
    <w:rsid w:val="003B0B6A"/>
    <w:rsid w:val="003B17C1"/>
    <w:rsid w:val="003B1C66"/>
    <w:rsid w:val="003B1CA8"/>
    <w:rsid w:val="003B1E73"/>
    <w:rsid w:val="003B50DE"/>
    <w:rsid w:val="003B5148"/>
    <w:rsid w:val="003B6EA9"/>
    <w:rsid w:val="003C115E"/>
    <w:rsid w:val="003C1FB4"/>
    <w:rsid w:val="003C24D0"/>
    <w:rsid w:val="003C250C"/>
    <w:rsid w:val="003C2C24"/>
    <w:rsid w:val="003C3D1E"/>
    <w:rsid w:val="003C59A6"/>
    <w:rsid w:val="003C6B0C"/>
    <w:rsid w:val="003C6E7E"/>
    <w:rsid w:val="003C7343"/>
    <w:rsid w:val="003D062F"/>
    <w:rsid w:val="003D06E5"/>
    <w:rsid w:val="003D0E3D"/>
    <w:rsid w:val="003D4401"/>
    <w:rsid w:val="003D64B6"/>
    <w:rsid w:val="003D74E3"/>
    <w:rsid w:val="003E017E"/>
    <w:rsid w:val="003E0945"/>
    <w:rsid w:val="003E12FA"/>
    <w:rsid w:val="003E4722"/>
    <w:rsid w:val="003E5A94"/>
    <w:rsid w:val="003E60E0"/>
    <w:rsid w:val="003E62C9"/>
    <w:rsid w:val="003E73FB"/>
    <w:rsid w:val="003F0697"/>
    <w:rsid w:val="003F1853"/>
    <w:rsid w:val="003F3A85"/>
    <w:rsid w:val="003F3E0C"/>
    <w:rsid w:val="003F4EA6"/>
    <w:rsid w:val="003F513F"/>
    <w:rsid w:val="003F5D1B"/>
    <w:rsid w:val="00400441"/>
    <w:rsid w:val="00401017"/>
    <w:rsid w:val="00403B9D"/>
    <w:rsid w:val="004101B0"/>
    <w:rsid w:val="00410D0B"/>
    <w:rsid w:val="00412DB6"/>
    <w:rsid w:val="0041545B"/>
    <w:rsid w:val="00416A22"/>
    <w:rsid w:val="00417149"/>
    <w:rsid w:val="00417B67"/>
    <w:rsid w:val="00420273"/>
    <w:rsid w:val="00420993"/>
    <w:rsid w:val="00422812"/>
    <w:rsid w:val="0042405A"/>
    <w:rsid w:val="00431B91"/>
    <w:rsid w:val="0043211F"/>
    <w:rsid w:val="00432FD1"/>
    <w:rsid w:val="00433D95"/>
    <w:rsid w:val="004358AD"/>
    <w:rsid w:val="00435AA8"/>
    <w:rsid w:val="0043704B"/>
    <w:rsid w:val="004409D1"/>
    <w:rsid w:val="00441FC3"/>
    <w:rsid w:val="0044328C"/>
    <w:rsid w:val="00443C88"/>
    <w:rsid w:val="0044496A"/>
    <w:rsid w:val="00444C1A"/>
    <w:rsid w:val="0044543D"/>
    <w:rsid w:val="00450396"/>
    <w:rsid w:val="00450767"/>
    <w:rsid w:val="00450C46"/>
    <w:rsid w:val="0045202D"/>
    <w:rsid w:val="00452A22"/>
    <w:rsid w:val="00453A58"/>
    <w:rsid w:val="00455352"/>
    <w:rsid w:val="00456B89"/>
    <w:rsid w:val="00461B41"/>
    <w:rsid w:val="00462EA0"/>
    <w:rsid w:val="004634B9"/>
    <w:rsid w:val="00463B29"/>
    <w:rsid w:val="004670F1"/>
    <w:rsid w:val="00470832"/>
    <w:rsid w:val="00471CA3"/>
    <w:rsid w:val="00472FA9"/>
    <w:rsid w:val="00473378"/>
    <w:rsid w:val="00473849"/>
    <w:rsid w:val="004743FE"/>
    <w:rsid w:val="00475B68"/>
    <w:rsid w:val="00476030"/>
    <w:rsid w:val="004805F4"/>
    <w:rsid w:val="00480AC6"/>
    <w:rsid w:val="00480DC4"/>
    <w:rsid w:val="00481750"/>
    <w:rsid w:val="0048181A"/>
    <w:rsid w:val="00482BE2"/>
    <w:rsid w:val="00483895"/>
    <w:rsid w:val="00484BA8"/>
    <w:rsid w:val="00487695"/>
    <w:rsid w:val="00487965"/>
    <w:rsid w:val="00492276"/>
    <w:rsid w:val="00493EB9"/>
    <w:rsid w:val="00494AEB"/>
    <w:rsid w:val="004955E6"/>
    <w:rsid w:val="00497322"/>
    <w:rsid w:val="004A146D"/>
    <w:rsid w:val="004A4917"/>
    <w:rsid w:val="004A704F"/>
    <w:rsid w:val="004B01BD"/>
    <w:rsid w:val="004B0D40"/>
    <w:rsid w:val="004B2CE6"/>
    <w:rsid w:val="004B2EDE"/>
    <w:rsid w:val="004B344A"/>
    <w:rsid w:val="004B34D1"/>
    <w:rsid w:val="004B4453"/>
    <w:rsid w:val="004B4B6D"/>
    <w:rsid w:val="004B5B66"/>
    <w:rsid w:val="004B70CE"/>
    <w:rsid w:val="004C0247"/>
    <w:rsid w:val="004C1839"/>
    <w:rsid w:val="004C1B27"/>
    <w:rsid w:val="004C1F07"/>
    <w:rsid w:val="004C4F3E"/>
    <w:rsid w:val="004C568F"/>
    <w:rsid w:val="004C5C7C"/>
    <w:rsid w:val="004C7C4F"/>
    <w:rsid w:val="004D128A"/>
    <w:rsid w:val="004D144D"/>
    <w:rsid w:val="004D2202"/>
    <w:rsid w:val="004D274D"/>
    <w:rsid w:val="004D287E"/>
    <w:rsid w:val="004D2D8E"/>
    <w:rsid w:val="004D2E8C"/>
    <w:rsid w:val="004D3773"/>
    <w:rsid w:val="004D7399"/>
    <w:rsid w:val="004E0816"/>
    <w:rsid w:val="004E170E"/>
    <w:rsid w:val="004E2A00"/>
    <w:rsid w:val="004E3145"/>
    <w:rsid w:val="004E3BF5"/>
    <w:rsid w:val="004E6BF2"/>
    <w:rsid w:val="004E7457"/>
    <w:rsid w:val="004F2D00"/>
    <w:rsid w:val="004F3451"/>
    <w:rsid w:val="004F4863"/>
    <w:rsid w:val="004F4C51"/>
    <w:rsid w:val="004F6D37"/>
    <w:rsid w:val="00500044"/>
    <w:rsid w:val="00500915"/>
    <w:rsid w:val="00502D0C"/>
    <w:rsid w:val="005037D0"/>
    <w:rsid w:val="00503BA7"/>
    <w:rsid w:val="005047E6"/>
    <w:rsid w:val="0050633A"/>
    <w:rsid w:val="0051105E"/>
    <w:rsid w:val="005110BE"/>
    <w:rsid w:val="00513B39"/>
    <w:rsid w:val="00515B97"/>
    <w:rsid w:val="0051680E"/>
    <w:rsid w:val="005179EF"/>
    <w:rsid w:val="00517CCA"/>
    <w:rsid w:val="005202BD"/>
    <w:rsid w:val="0052071E"/>
    <w:rsid w:val="00521230"/>
    <w:rsid w:val="00523210"/>
    <w:rsid w:val="00524047"/>
    <w:rsid w:val="00525240"/>
    <w:rsid w:val="00526468"/>
    <w:rsid w:val="0052729F"/>
    <w:rsid w:val="00527537"/>
    <w:rsid w:val="00527961"/>
    <w:rsid w:val="00530878"/>
    <w:rsid w:val="00530E3B"/>
    <w:rsid w:val="00542B48"/>
    <w:rsid w:val="00544116"/>
    <w:rsid w:val="005450CA"/>
    <w:rsid w:val="0054739A"/>
    <w:rsid w:val="00547DA5"/>
    <w:rsid w:val="00547EDF"/>
    <w:rsid w:val="005506B7"/>
    <w:rsid w:val="00551D41"/>
    <w:rsid w:val="0055223C"/>
    <w:rsid w:val="0055332C"/>
    <w:rsid w:val="00554692"/>
    <w:rsid w:val="005547DE"/>
    <w:rsid w:val="00556006"/>
    <w:rsid w:val="005569D2"/>
    <w:rsid w:val="00556A4C"/>
    <w:rsid w:val="00565580"/>
    <w:rsid w:val="005659ED"/>
    <w:rsid w:val="00567CFB"/>
    <w:rsid w:val="00571511"/>
    <w:rsid w:val="005716C2"/>
    <w:rsid w:val="0057233B"/>
    <w:rsid w:val="00572A44"/>
    <w:rsid w:val="005744C1"/>
    <w:rsid w:val="00574BC3"/>
    <w:rsid w:val="00582F6D"/>
    <w:rsid w:val="00584CCE"/>
    <w:rsid w:val="00585EF4"/>
    <w:rsid w:val="00585FAF"/>
    <w:rsid w:val="00586E7E"/>
    <w:rsid w:val="00587CDF"/>
    <w:rsid w:val="005909CE"/>
    <w:rsid w:val="005919B6"/>
    <w:rsid w:val="00591DD6"/>
    <w:rsid w:val="00595BA4"/>
    <w:rsid w:val="005A0244"/>
    <w:rsid w:val="005A1F47"/>
    <w:rsid w:val="005A2245"/>
    <w:rsid w:val="005A4BDF"/>
    <w:rsid w:val="005B02F9"/>
    <w:rsid w:val="005B03FE"/>
    <w:rsid w:val="005B0E49"/>
    <w:rsid w:val="005B1F16"/>
    <w:rsid w:val="005B6D7A"/>
    <w:rsid w:val="005C06AF"/>
    <w:rsid w:val="005C20F7"/>
    <w:rsid w:val="005C2ABD"/>
    <w:rsid w:val="005C38A7"/>
    <w:rsid w:val="005C4E16"/>
    <w:rsid w:val="005C5139"/>
    <w:rsid w:val="005C6C70"/>
    <w:rsid w:val="005C6D2E"/>
    <w:rsid w:val="005C72AD"/>
    <w:rsid w:val="005D0806"/>
    <w:rsid w:val="005D1EDF"/>
    <w:rsid w:val="005D2DCB"/>
    <w:rsid w:val="005D5C4D"/>
    <w:rsid w:val="005D5ECF"/>
    <w:rsid w:val="005D6892"/>
    <w:rsid w:val="005E0829"/>
    <w:rsid w:val="005E263F"/>
    <w:rsid w:val="005E2970"/>
    <w:rsid w:val="005E376E"/>
    <w:rsid w:val="005E4CDF"/>
    <w:rsid w:val="005F04A5"/>
    <w:rsid w:val="005F0DE7"/>
    <w:rsid w:val="005F16EC"/>
    <w:rsid w:val="005F2B76"/>
    <w:rsid w:val="005F3E86"/>
    <w:rsid w:val="005F44DB"/>
    <w:rsid w:val="005F5967"/>
    <w:rsid w:val="005F60A5"/>
    <w:rsid w:val="005F60DD"/>
    <w:rsid w:val="005F64E2"/>
    <w:rsid w:val="005F69BE"/>
    <w:rsid w:val="006001DA"/>
    <w:rsid w:val="00600CBE"/>
    <w:rsid w:val="00601CBC"/>
    <w:rsid w:val="00603D1A"/>
    <w:rsid w:val="006058E4"/>
    <w:rsid w:val="00605DDD"/>
    <w:rsid w:val="0060670A"/>
    <w:rsid w:val="00606F77"/>
    <w:rsid w:val="00611415"/>
    <w:rsid w:val="00611AA5"/>
    <w:rsid w:val="00611AFE"/>
    <w:rsid w:val="006126EB"/>
    <w:rsid w:val="006150D4"/>
    <w:rsid w:val="00615868"/>
    <w:rsid w:val="00615983"/>
    <w:rsid w:val="00616192"/>
    <w:rsid w:val="00616488"/>
    <w:rsid w:val="00616F78"/>
    <w:rsid w:val="00617A1B"/>
    <w:rsid w:val="006200CD"/>
    <w:rsid w:val="00620300"/>
    <w:rsid w:val="00620418"/>
    <w:rsid w:val="00621C48"/>
    <w:rsid w:val="006226E5"/>
    <w:rsid w:val="00627411"/>
    <w:rsid w:val="00632D96"/>
    <w:rsid w:val="00635C14"/>
    <w:rsid w:val="00637726"/>
    <w:rsid w:val="006379A2"/>
    <w:rsid w:val="0064174C"/>
    <w:rsid w:val="00641F4D"/>
    <w:rsid w:val="00643048"/>
    <w:rsid w:val="00645C01"/>
    <w:rsid w:val="00645E1A"/>
    <w:rsid w:val="00652123"/>
    <w:rsid w:val="006523B8"/>
    <w:rsid w:val="00652BBF"/>
    <w:rsid w:val="006538A6"/>
    <w:rsid w:val="00653A9E"/>
    <w:rsid w:val="00655113"/>
    <w:rsid w:val="00655F61"/>
    <w:rsid w:val="006563D9"/>
    <w:rsid w:val="0066242F"/>
    <w:rsid w:val="00664DCB"/>
    <w:rsid w:val="00666DBD"/>
    <w:rsid w:val="00670CCF"/>
    <w:rsid w:val="00670E5B"/>
    <w:rsid w:val="00672CF7"/>
    <w:rsid w:val="00672E10"/>
    <w:rsid w:val="0067472D"/>
    <w:rsid w:val="006771C9"/>
    <w:rsid w:val="006813A1"/>
    <w:rsid w:val="00683E8F"/>
    <w:rsid w:val="006874FA"/>
    <w:rsid w:val="00687CCB"/>
    <w:rsid w:val="00691081"/>
    <w:rsid w:val="0069299B"/>
    <w:rsid w:val="00692F88"/>
    <w:rsid w:val="0069390B"/>
    <w:rsid w:val="00693AB3"/>
    <w:rsid w:val="0069485F"/>
    <w:rsid w:val="006948D5"/>
    <w:rsid w:val="0069502E"/>
    <w:rsid w:val="006A0679"/>
    <w:rsid w:val="006A09B4"/>
    <w:rsid w:val="006A2D6B"/>
    <w:rsid w:val="006A483B"/>
    <w:rsid w:val="006A5D76"/>
    <w:rsid w:val="006A66E2"/>
    <w:rsid w:val="006A6DD3"/>
    <w:rsid w:val="006A745A"/>
    <w:rsid w:val="006B0E74"/>
    <w:rsid w:val="006B1715"/>
    <w:rsid w:val="006B1C53"/>
    <w:rsid w:val="006B6072"/>
    <w:rsid w:val="006B780C"/>
    <w:rsid w:val="006B792F"/>
    <w:rsid w:val="006C0135"/>
    <w:rsid w:val="006C20BE"/>
    <w:rsid w:val="006C3A6F"/>
    <w:rsid w:val="006C4082"/>
    <w:rsid w:val="006C5AA4"/>
    <w:rsid w:val="006C625F"/>
    <w:rsid w:val="006C682C"/>
    <w:rsid w:val="006C7F4E"/>
    <w:rsid w:val="006D0C6E"/>
    <w:rsid w:val="006D12EF"/>
    <w:rsid w:val="006D450B"/>
    <w:rsid w:val="006D6598"/>
    <w:rsid w:val="006D6A87"/>
    <w:rsid w:val="006D6D47"/>
    <w:rsid w:val="006D785F"/>
    <w:rsid w:val="006E02F8"/>
    <w:rsid w:val="006E03EE"/>
    <w:rsid w:val="006E0948"/>
    <w:rsid w:val="006E0A81"/>
    <w:rsid w:val="006E20C8"/>
    <w:rsid w:val="006E3FBE"/>
    <w:rsid w:val="006E58DB"/>
    <w:rsid w:val="006E593A"/>
    <w:rsid w:val="006E5AD6"/>
    <w:rsid w:val="006E6C25"/>
    <w:rsid w:val="006F0901"/>
    <w:rsid w:val="006F2AF8"/>
    <w:rsid w:val="006F36DA"/>
    <w:rsid w:val="006F38E9"/>
    <w:rsid w:val="006F4AB9"/>
    <w:rsid w:val="006F7165"/>
    <w:rsid w:val="0070017E"/>
    <w:rsid w:val="0070069E"/>
    <w:rsid w:val="007048A6"/>
    <w:rsid w:val="0071082F"/>
    <w:rsid w:val="00710D3A"/>
    <w:rsid w:val="00714C6D"/>
    <w:rsid w:val="007167A4"/>
    <w:rsid w:val="00717570"/>
    <w:rsid w:val="00717CC3"/>
    <w:rsid w:val="00720515"/>
    <w:rsid w:val="00720F66"/>
    <w:rsid w:val="00724705"/>
    <w:rsid w:val="00725554"/>
    <w:rsid w:val="00727421"/>
    <w:rsid w:val="007300A3"/>
    <w:rsid w:val="007306B8"/>
    <w:rsid w:val="00732112"/>
    <w:rsid w:val="0073417B"/>
    <w:rsid w:val="007342B9"/>
    <w:rsid w:val="007355F2"/>
    <w:rsid w:val="00735653"/>
    <w:rsid w:val="00735EC1"/>
    <w:rsid w:val="00737899"/>
    <w:rsid w:val="00740069"/>
    <w:rsid w:val="007417BF"/>
    <w:rsid w:val="0074271C"/>
    <w:rsid w:val="00742D9B"/>
    <w:rsid w:val="00743E11"/>
    <w:rsid w:val="007465D9"/>
    <w:rsid w:val="00747E37"/>
    <w:rsid w:val="007536EF"/>
    <w:rsid w:val="00754150"/>
    <w:rsid w:val="0075755C"/>
    <w:rsid w:val="00760344"/>
    <w:rsid w:val="00760802"/>
    <w:rsid w:val="00760CB0"/>
    <w:rsid w:val="00761141"/>
    <w:rsid w:val="00762F89"/>
    <w:rsid w:val="00773A5D"/>
    <w:rsid w:val="0077641F"/>
    <w:rsid w:val="00776D95"/>
    <w:rsid w:val="00777813"/>
    <w:rsid w:val="00781389"/>
    <w:rsid w:val="00781586"/>
    <w:rsid w:val="00781939"/>
    <w:rsid w:val="00781A08"/>
    <w:rsid w:val="00781CFA"/>
    <w:rsid w:val="00781E6C"/>
    <w:rsid w:val="00782E39"/>
    <w:rsid w:val="007837C3"/>
    <w:rsid w:val="00783A5B"/>
    <w:rsid w:val="0079188E"/>
    <w:rsid w:val="00791C00"/>
    <w:rsid w:val="00793250"/>
    <w:rsid w:val="00794331"/>
    <w:rsid w:val="007A01D2"/>
    <w:rsid w:val="007A0DBD"/>
    <w:rsid w:val="007A116D"/>
    <w:rsid w:val="007A29EE"/>
    <w:rsid w:val="007A4043"/>
    <w:rsid w:val="007A5A32"/>
    <w:rsid w:val="007B0654"/>
    <w:rsid w:val="007B10D0"/>
    <w:rsid w:val="007B266D"/>
    <w:rsid w:val="007B276F"/>
    <w:rsid w:val="007B444E"/>
    <w:rsid w:val="007B53B1"/>
    <w:rsid w:val="007B5647"/>
    <w:rsid w:val="007B5B52"/>
    <w:rsid w:val="007B6989"/>
    <w:rsid w:val="007B77F4"/>
    <w:rsid w:val="007B7D59"/>
    <w:rsid w:val="007C0892"/>
    <w:rsid w:val="007C08C1"/>
    <w:rsid w:val="007C1FD0"/>
    <w:rsid w:val="007C37F6"/>
    <w:rsid w:val="007C510D"/>
    <w:rsid w:val="007C5E5A"/>
    <w:rsid w:val="007C77FB"/>
    <w:rsid w:val="007D163A"/>
    <w:rsid w:val="007D617F"/>
    <w:rsid w:val="007D681F"/>
    <w:rsid w:val="007E04C2"/>
    <w:rsid w:val="007E4448"/>
    <w:rsid w:val="007E55BA"/>
    <w:rsid w:val="007E5A11"/>
    <w:rsid w:val="007E66D0"/>
    <w:rsid w:val="007F098A"/>
    <w:rsid w:val="007F31F9"/>
    <w:rsid w:val="007F4A4D"/>
    <w:rsid w:val="007F595A"/>
    <w:rsid w:val="007F7F83"/>
    <w:rsid w:val="007F7FF1"/>
    <w:rsid w:val="00800DC9"/>
    <w:rsid w:val="00801EEA"/>
    <w:rsid w:val="008024FA"/>
    <w:rsid w:val="0080270D"/>
    <w:rsid w:val="00803663"/>
    <w:rsid w:val="008037CA"/>
    <w:rsid w:val="008103E9"/>
    <w:rsid w:val="0081539D"/>
    <w:rsid w:val="0081554D"/>
    <w:rsid w:val="0081609C"/>
    <w:rsid w:val="0082230B"/>
    <w:rsid w:val="00825D92"/>
    <w:rsid w:val="00826495"/>
    <w:rsid w:val="00826677"/>
    <w:rsid w:val="00826B9A"/>
    <w:rsid w:val="00827AB4"/>
    <w:rsid w:val="00833AD5"/>
    <w:rsid w:val="00834560"/>
    <w:rsid w:val="00834E31"/>
    <w:rsid w:val="00835269"/>
    <w:rsid w:val="008367F5"/>
    <w:rsid w:val="008401FA"/>
    <w:rsid w:val="00843E6D"/>
    <w:rsid w:val="0084634E"/>
    <w:rsid w:val="00846490"/>
    <w:rsid w:val="00847A63"/>
    <w:rsid w:val="00851F7D"/>
    <w:rsid w:val="008535D2"/>
    <w:rsid w:val="008552A2"/>
    <w:rsid w:val="008560D5"/>
    <w:rsid w:val="00856633"/>
    <w:rsid w:val="008573F4"/>
    <w:rsid w:val="00861D87"/>
    <w:rsid w:val="0086246D"/>
    <w:rsid w:val="00862904"/>
    <w:rsid w:val="008637A6"/>
    <w:rsid w:val="00864B98"/>
    <w:rsid w:val="00864F6D"/>
    <w:rsid w:val="008662BB"/>
    <w:rsid w:val="008713D6"/>
    <w:rsid w:val="0087299F"/>
    <w:rsid w:val="00876FCA"/>
    <w:rsid w:val="00881E87"/>
    <w:rsid w:val="00882362"/>
    <w:rsid w:val="008858B1"/>
    <w:rsid w:val="00887FD2"/>
    <w:rsid w:val="008940F3"/>
    <w:rsid w:val="00895040"/>
    <w:rsid w:val="00895657"/>
    <w:rsid w:val="008966C9"/>
    <w:rsid w:val="008967A4"/>
    <w:rsid w:val="00897A59"/>
    <w:rsid w:val="008A10B2"/>
    <w:rsid w:val="008A2A50"/>
    <w:rsid w:val="008A2D62"/>
    <w:rsid w:val="008A4BAB"/>
    <w:rsid w:val="008A4C3E"/>
    <w:rsid w:val="008A57F5"/>
    <w:rsid w:val="008A7F81"/>
    <w:rsid w:val="008B0F5E"/>
    <w:rsid w:val="008B1179"/>
    <w:rsid w:val="008B243E"/>
    <w:rsid w:val="008B4089"/>
    <w:rsid w:val="008C239B"/>
    <w:rsid w:val="008C2555"/>
    <w:rsid w:val="008C67B4"/>
    <w:rsid w:val="008C6F8B"/>
    <w:rsid w:val="008D092D"/>
    <w:rsid w:val="008D0961"/>
    <w:rsid w:val="008D11A9"/>
    <w:rsid w:val="008D19E0"/>
    <w:rsid w:val="008D2AC4"/>
    <w:rsid w:val="008D3ACE"/>
    <w:rsid w:val="008D4DCE"/>
    <w:rsid w:val="008D5854"/>
    <w:rsid w:val="008D5D75"/>
    <w:rsid w:val="008D7690"/>
    <w:rsid w:val="008E0091"/>
    <w:rsid w:val="008E05A2"/>
    <w:rsid w:val="008E088A"/>
    <w:rsid w:val="008E0F02"/>
    <w:rsid w:val="008E0F28"/>
    <w:rsid w:val="008E28B1"/>
    <w:rsid w:val="008E2C13"/>
    <w:rsid w:val="008F020A"/>
    <w:rsid w:val="008F141B"/>
    <w:rsid w:val="008F434E"/>
    <w:rsid w:val="008F52D1"/>
    <w:rsid w:val="008F5E85"/>
    <w:rsid w:val="008F5F09"/>
    <w:rsid w:val="009006D2"/>
    <w:rsid w:val="009015EF"/>
    <w:rsid w:val="00901DB7"/>
    <w:rsid w:val="00904499"/>
    <w:rsid w:val="00904AA6"/>
    <w:rsid w:val="00905B92"/>
    <w:rsid w:val="00906B25"/>
    <w:rsid w:val="00911233"/>
    <w:rsid w:val="00911A9A"/>
    <w:rsid w:val="00913818"/>
    <w:rsid w:val="009144F2"/>
    <w:rsid w:val="00916334"/>
    <w:rsid w:val="0091687A"/>
    <w:rsid w:val="00922FD2"/>
    <w:rsid w:val="00924A2F"/>
    <w:rsid w:val="00924CB9"/>
    <w:rsid w:val="009265AE"/>
    <w:rsid w:val="00926889"/>
    <w:rsid w:val="00927195"/>
    <w:rsid w:val="00930B31"/>
    <w:rsid w:val="009313F0"/>
    <w:rsid w:val="00931B87"/>
    <w:rsid w:val="00931CA5"/>
    <w:rsid w:val="0093239E"/>
    <w:rsid w:val="00932A55"/>
    <w:rsid w:val="00934E1A"/>
    <w:rsid w:val="00936B81"/>
    <w:rsid w:val="00937D34"/>
    <w:rsid w:val="00940538"/>
    <w:rsid w:val="00940556"/>
    <w:rsid w:val="00940820"/>
    <w:rsid w:val="0094106B"/>
    <w:rsid w:val="00944564"/>
    <w:rsid w:val="0095029E"/>
    <w:rsid w:val="00952E77"/>
    <w:rsid w:val="0095605B"/>
    <w:rsid w:val="00956691"/>
    <w:rsid w:val="00957802"/>
    <w:rsid w:val="00963113"/>
    <w:rsid w:val="00963A5B"/>
    <w:rsid w:val="0096469F"/>
    <w:rsid w:val="00964A4A"/>
    <w:rsid w:val="009666EA"/>
    <w:rsid w:val="00967DD7"/>
    <w:rsid w:val="00970A22"/>
    <w:rsid w:val="009739C0"/>
    <w:rsid w:val="00973A4C"/>
    <w:rsid w:val="00974F44"/>
    <w:rsid w:val="00977400"/>
    <w:rsid w:val="009806F0"/>
    <w:rsid w:val="00981AB2"/>
    <w:rsid w:val="00983068"/>
    <w:rsid w:val="00983CCE"/>
    <w:rsid w:val="00990CD3"/>
    <w:rsid w:val="0099104D"/>
    <w:rsid w:val="00991A76"/>
    <w:rsid w:val="00994ED0"/>
    <w:rsid w:val="009A08E7"/>
    <w:rsid w:val="009A2102"/>
    <w:rsid w:val="009A6905"/>
    <w:rsid w:val="009B1752"/>
    <w:rsid w:val="009B2C76"/>
    <w:rsid w:val="009B6E15"/>
    <w:rsid w:val="009B7165"/>
    <w:rsid w:val="009C02B0"/>
    <w:rsid w:val="009C1937"/>
    <w:rsid w:val="009C1E60"/>
    <w:rsid w:val="009C1FCB"/>
    <w:rsid w:val="009C286E"/>
    <w:rsid w:val="009C2B05"/>
    <w:rsid w:val="009C2C6B"/>
    <w:rsid w:val="009C2EF0"/>
    <w:rsid w:val="009C44F2"/>
    <w:rsid w:val="009C62C2"/>
    <w:rsid w:val="009C6653"/>
    <w:rsid w:val="009C696F"/>
    <w:rsid w:val="009D0C56"/>
    <w:rsid w:val="009D0E7F"/>
    <w:rsid w:val="009D1856"/>
    <w:rsid w:val="009D1ED1"/>
    <w:rsid w:val="009D2188"/>
    <w:rsid w:val="009D283A"/>
    <w:rsid w:val="009D2E25"/>
    <w:rsid w:val="009D36C9"/>
    <w:rsid w:val="009D3960"/>
    <w:rsid w:val="009D3FD7"/>
    <w:rsid w:val="009D76F6"/>
    <w:rsid w:val="009D7819"/>
    <w:rsid w:val="009E25F3"/>
    <w:rsid w:val="009E33FD"/>
    <w:rsid w:val="009E396E"/>
    <w:rsid w:val="009E40B3"/>
    <w:rsid w:val="009E40E9"/>
    <w:rsid w:val="009E7A55"/>
    <w:rsid w:val="009F0F9C"/>
    <w:rsid w:val="009F7C5F"/>
    <w:rsid w:val="00A02EA3"/>
    <w:rsid w:val="00A034D2"/>
    <w:rsid w:val="00A044A5"/>
    <w:rsid w:val="00A04E22"/>
    <w:rsid w:val="00A06A12"/>
    <w:rsid w:val="00A10D05"/>
    <w:rsid w:val="00A13E63"/>
    <w:rsid w:val="00A140A1"/>
    <w:rsid w:val="00A149EF"/>
    <w:rsid w:val="00A15985"/>
    <w:rsid w:val="00A1714F"/>
    <w:rsid w:val="00A1756A"/>
    <w:rsid w:val="00A179BB"/>
    <w:rsid w:val="00A201EA"/>
    <w:rsid w:val="00A21B17"/>
    <w:rsid w:val="00A21F2B"/>
    <w:rsid w:val="00A22646"/>
    <w:rsid w:val="00A22E72"/>
    <w:rsid w:val="00A22F09"/>
    <w:rsid w:val="00A2319F"/>
    <w:rsid w:val="00A259A5"/>
    <w:rsid w:val="00A30090"/>
    <w:rsid w:val="00A301F9"/>
    <w:rsid w:val="00A30490"/>
    <w:rsid w:val="00A312BA"/>
    <w:rsid w:val="00A3362B"/>
    <w:rsid w:val="00A36195"/>
    <w:rsid w:val="00A419D1"/>
    <w:rsid w:val="00A42499"/>
    <w:rsid w:val="00A50287"/>
    <w:rsid w:val="00A5664D"/>
    <w:rsid w:val="00A57D3C"/>
    <w:rsid w:val="00A60435"/>
    <w:rsid w:val="00A60C9C"/>
    <w:rsid w:val="00A61A66"/>
    <w:rsid w:val="00A63925"/>
    <w:rsid w:val="00A63EC2"/>
    <w:rsid w:val="00A65799"/>
    <w:rsid w:val="00A658D5"/>
    <w:rsid w:val="00A671D0"/>
    <w:rsid w:val="00A70DDB"/>
    <w:rsid w:val="00A70DF7"/>
    <w:rsid w:val="00A7122F"/>
    <w:rsid w:val="00A759BE"/>
    <w:rsid w:val="00A76045"/>
    <w:rsid w:val="00A7689C"/>
    <w:rsid w:val="00A82015"/>
    <w:rsid w:val="00A839D1"/>
    <w:rsid w:val="00A8563A"/>
    <w:rsid w:val="00A85F9C"/>
    <w:rsid w:val="00A86C9E"/>
    <w:rsid w:val="00A87863"/>
    <w:rsid w:val="00A93AE8"/>
    <w:rsid w:val="00A958F2"/>
    <w:rsid w:val="00A96C30"/>
    <w:rsid w:val="00AA14FF"/>
    <w:rsid w:val="00AA18B3"/>
    <w:rsid w:val="00AA2120"/>
    <w:rsid w:val="00AA2866"/>
    <w:rsid w:val="00AA2A90"/>
    <w:rsid w:val="00AA3A25"/>
    <w:rsid w:val="00AA3BCF"/>
    <w:rsid w:val="00AA3E1B"/>
    <w:rsid w:val="00AA4EC6"/>
    <w:rsid w:val="00AA664D"/>
    <w:rsid w:val="00AB16C1"/>
    <w:rsid w:val="00AB1F07"/>
    <w:rsid w:val="00AB44AD"/>
    <w:rsid w:val="00AB5203"/>
    <w:rsid w:val="00AB7497"/>
    <w:rsid w:val="00AB751F"/>
    <w:rsid w:val="00AB7FE9"/>
    <w:rsid w:val="00AC02C6"/>
    <w:rsid w:val="00AC0D38"/>
    <w:rsid w:val="00AC357A"/>
    <w:rsid w:val="00AC3BE8"/>
    <w:rsid w:val="00AC4213"/>
    <w:rsid w:val="00AC5173"/>
    <w:rsid w:val="00AC649C"/>
    <w:rsid w:val="00AC7738"/>
    <w:rsid w:val="00AC773D"/>
    <w:rsid w:val="00AD03F1"/>
    <w:rsid w:val="00AD18CC"/>
    <w:rsid w:val="00AD3CD9"/>
    <w:rsid w:val="00AD3D22"/>
    <w:rsid w:val="00AD3DE4"/>
    <w:rsid w:val="00AE0739"/>
    <w:rsid w:val="00AF0BB1"/>
    <w:rsid w:val="00AF201C"/>
    <w:rsid w:val="00AF35A7"/>
    <w:rsid w:val="00AF400D"/>
    <w:rsid w:val="00AF63AD"/>
    <w:rsid w:val="00B03A88"/>
    <w:rsid w:val="00B03B93"/>
    <w:rsid w:val="00B04FC9"/>
    <w:rsid w:val="00B055AA"/>
    <w:rsid w:val="00B06C40"/>
    <w:rsid w:val="00B07D1D"/>
    <w:rsid w:val="00B12B69"/>
    <w:rsid w:val="00B12DBC"/>
    <w:rsid w:val="00B16D9F"/>
    <w:rsid w:val="00B16DB2"/>
    <w:rsid w:val="00B20BC4"/>
    <w:rsid w:val="00B23F0B"/>
    <w:rsid w:val="00B31059"/>
    <w:rsid w:val="00B31C19"/>
    <w:rsid w:val="00B33A20"/>
    <w:rsid w:val="00B37478"/>
    <w:rsid w:val="00B3754D"/>
    <w:rsid w:val="00B41F3A"/>
    <w:rsid w:val="00B429E0"/>
    <w:rsid w:val="00B43A7E"/>
    <w:rsid w:val="00B4400A"/>
    <w:rsid w:val="00B454FE"/>
    <w:rsid w:val="00B50B0D"/>
    <w:rsid w:val="00B513C3"/>
    <w:rsid w:val="00B5188E"/>
    <w:rsid w:val="00B5205B"/>
    <w:rsid w:val="00B524D7"/>
    <w:rsid w:val="00B52F77"/>
    <w:rsid w:val="00B5363A"/>
    <w:rsid w:val="00B54DE5"/>
    <w:rsid w:val="00B60B68"/>
    <w:rsid w:val="00B65E09"/>
    <w:rsid w:val="00B666D9"/>
    <w:rsid w:val="00B70147"/>
    <w:rsid w:val="00B70F8B"/>
    <w:rsid w:val="00B71E47"/>
    <w:rsid w:val="00B71EB3"/>
    <w:rsid w:val="00B739F2"/>
    <w:rsid w:val="00B73C89"/>
    <w:rsid w:val="00B73FDD"/>
    <w:rsid w:val="00B74502"/>
    <w:rsid w:val="00B74C9B"/>
    <w:rsid w:val="00B75F58"/>
    <w:rsid w:val="00B76EB7"/>
    <w:rsid w:val="00B8009B"/>
    <w:rsid w:val="00B81146"/>
    <w:rsid w:val="00B84262"/>
    <w:rsid w:val="00B84780"/>
    <w:rsid w:val="00B9139E"/>
    <w:rsid w:val="00B96435"/>
    <w:rsid w:val="00BA015B"/>
    <w:rsid w:val="00BA4B7B"/>
    <w:rsid w:val="00BA699C"/>
    <w:rsid w:val="00BB1214"/>
    <w:rsid w:val="00BB2FB5"/>
    <w:rsid w:val="00BB35CF"/>
    <w:rsid w:val="00BB6FA7"/>
    <w:rsid w:val="00BC23EA"/>
    <w:rsid w:val="00BC2407"/>
    <w:rsid w:val="00BC7BC3"/>
    <w:rsid w:val="00BD0960"/>
    <w:rsid w:val="00BD2B71"/>
    <w:rsid w:val="00BD3273"/>
    <w:rsid w:val="00BD3F6A"/>
    <w:rsid w:val="00BD596C"/>
    <w:rsid w:val="00BD59C2"/>
    <w:rsid w:val="00BD6A11"/>
    <w:rsid w:val="00BD7882"/>
    <w:rsid w:val="00BE06AE"/>
    <w:rsid w:val="00BE11E3"/>
    <w:rsid w:val="00BE27AF"/>
    <w:rsid w:val="00BE2BBE"/>
    <w:rsid w:val="00BE3DC9"/>
    <w:rsid w:val="00BE56AC"/>
    <w:rsid w:val="00BE5C26"/>
    <w:rsid w:val="00BE7F38"/>
    <w:rsid w:val="00BF0443"/>
    <w:rsid w:val="00BF04BF"/>
    <w:rsid w:val="00BF06BB"/>
    <w:rsid w:val="00BF0E1E"/>
    <w:rsid w:val="00BF185F"/>
    <w:rsid w:val="00BF344E"/>
    <w:rsid w:val="00BF74E9"/>
    <w:rsid w:val="00BF7E9A"/>
    <w:rsid w:val="00C00D7C"/>
    <w:rsid w:val="00C0231B"/>
    <w:rsid w:val="00C0269E"/>
    <w:rsid w:val="00C03CB7"/>
    <w:rsid w:val="00C03FBE"/>
    <w:rsid w:val="00C04AFD"/>
    <w:rsid w:val="00C050E1"/>
    <w:rsid w:val="00C07904"/>
    <w:rsid w:val="00C10771"/>
    <w:rsid w:val="00C11C8C"/>
    <w:rsid w:val="00C13466"/>
    <w:rsid w:val="00C134F4"/>
    <w:rsid w:val="00C160CB"/>
    <w:rsid w:val="00C2019C"/>
    <w:rsid w:val="00C24065"/>
    <w:rsid w:val="00C25BB1"/>
    <w:rsid w:val="00C31783"/>
    <w:rsid w:val="00C3311E"/>
    <w:rsid w:val="00C3392E"/>
    <w:rsid w:val="00C354AF"/>
    <w:rsid w:val="00C35A46"/>
    <w:rsid w:val="00C3671A"/>
    <w:rsid w:val="00C3700F"/>
    <w:rsid w:val="00C449C0"/>
    <w:rsid w:val="00C44D88"/>
    <w:rsid w:val="00C46925"/>
    <w:rsid w:val="00C472F3"/>
    <w:rsid w:val="00C50C1B"/>
    <w:rsid w:val="00C54BE9"/>
    <w:rsid w:val="00C558CC"/>
    <w:rsid w:val="00C55FAC"/>
    <w:rsid w:val="00C57512"/>
    <w:rsid w:val="00C576D9"/>
    <w:rsid w:val="00C610CA"/>
    <w:rsid w:val="00C62399"/>
    <w:rsid w:val="00C63986"/>
    <w:rsid w:val="00C66BBC"/>
    <w:rsid w:val="00C6770F"/>
    <w:rsid w:val="00C67D1B"/>
    <w:rsid w:val="00C70515"/>
    <w:rsid w:val="00C714FD"/>
    <w:rsid w:val="00C74999"/>
    <w:rsid w:val="00C74B31"/>
    <w:rsid w:val="00C76050"/>
    <w:rsid w:val="00C814CE"/>
    <w:rsid w:val="00C826AF"/>
    <w:rsid w:val="00C82CA2"/>
    <w:rsid w:val="00C85E5E"/>
    <w:rsid w:val="00C86F1B"/>
    <w:rsid w:val="00C8795D"/>
    <w:rsid w:val="00C9094F"/>
    <w:rsid w:val="00C92091"/>
    <w:rsid w:val="00C93767"/>
    <w:rsid w:val="00C93D2A"/>
    <w:rsid w:val="00C94380"/>
    <w:rsid w:val="00C95930"/>
    <w:rsid w:val="00CA19AA"/>
    <w:rsid w:val="00CA1A4C"/>
    <w:rsid w:val="00CA269F"/>
    <w:rsid w:val="00CA34D3"/>
    <w:rsid w:val="00CA36F0"/>
    <w:rsid w:val="00CA39F9"/>
    <w:rsid w:val="00CA40FD"/>
    <w:rsid w:val="00CA4E18"/>
    <w:rsid w:val="00CA62B1"/>
    <w:rsid w:val="00CA705F"/>
    <w:rsid w:val="00CB0E2C"/>
    <w:rsid w:val="00CB1A2A"/>
    <w:rsid w:val="00CB29BA"/>
    <w:rsid w:val="00CB2B5C"/>
    <w:rsid w:val="00CB2E35"/>
    <w:rsid w:val="00CB4015"/>
    <w:rsid w:val="00CB46AF"/>
    <w:rsid w:val="00CB4CE7"/>
    <w:rsid w:val="00CB6600"/>
    <w:rsid w:val="00CB7762"/>
    <w:rsid w:val="00CC07F7"/>
    <w:rsid w:val="00CC30E1"/>
    <w:rsid w:val="00CC3537"/>
    <w:rsid w:val="00CC42B7"/>
    <w:rsid w:val="00CC5288"/>
    <w:rsid w:val="00CD1482"/>
    <w:rsid w:val="00CD3768"/>
    <w:rsid w:val="00CD4536"/>
    <w:rsid w:val="00CD5D9B"/>
    <w:rsid w:val="00CD6ABF"/>
    <w:rsid w:val="00CD6C31"/>
    <w:rsid w:val="00CD756F"/>
    <w:rsid w:val="00CD757F"/>
    <w:rsid w:val="00CE06D0"/>
    <w:rsid w:val="00CE0BFD"/>
    <w:rsid w:val="00CE6B91"/>
    <w:rsid w:val="00CE6F5B"/>
    <w:rsid w:val="00D016D5"/>
    <w:rsid w:val="00D0364A"/>
    <w:rsid w:val="00D04969"/>
    <w:rsid w:val="00D0669B"/>
    <w:rsid w:val="00D06A72"/>
    <w:rsid w:val="00D06ADF"/>
    <w:rsid w:val="00D0711D"/>
    <w:rsid w:val="00D07519"/>
    <w:rsid w:val="00D07813"/>
    <w:rsid w:val="00D10242"/>
    <w:rsid w:val="00D11C98"/>
    <w:rsid w:val="00D13E9D"/>
    <w:rsid w:val="00D148F7"/>
    <w:rsid w:val="00D154E8"/>
    <w:rsid w:val="00D15AEB"/>
    <w:rsid w:val="00D166B8"/>
    <w:rsid w:val="00D172AF"/>
    <w:rsid w:val="00D21CD7"/>
    <w:rsid w:val="00D2303F"/>
    <w:rsid w:val="00D23F94"/>
    <w:rsid w:val="00D25B1C"/>
    <w:rsid w:val="00D26387"/>
    <w:rsid w:val="00D2794B"/>
    <w:rsid w:val="00D3058B"/>
    <w:rsid w:val="00D30EAF"/>
    <w:rsid w:val="00D31564"/>
    <w:rsid w:val="00D31619"/>
    <w:rsid w:val="00D316F5"/>
    <w:rsid w:val="00D32C2D"/>
    <w:rsid w:val="00D339C1"/>
    <w:rsid w:val="00D33F5E"/>
    <w:rsid w:val="00D34759"/>
    <w:rsid w:val="00D40517"/>
    <w:rsid w:val="00D41370"/>
    <w:rsid w:val="00D41670"/>
    <w:rsid w:val="00D4590F"/>
    <w:rsid w:val="00D505FA"/>
    <w:rsid w:val="00D50A14"/>
    <w:rsid w:val="00D532E1"/>
    <w:rsid w:val="00D53729"/>
    <w:rsid w:val="00D541BB"/>
    <w:rsid w:val="00D55141"/>
    <w:rsid w:val="00D556D8"/>
    <w:rsid w:val="00D609FE"/>
    <w:rsid w:val="00D60ADC"/>
    <w:rsid w:val="00D61350"/>
    <w:rsid w:val="00D6163C"/>
    <w:rsid w:val="00D629B6"/>
    <w:rsid w:val="00D6383B"/>
    <w:rsid w:val="00D64D4F"/>
    <w:rsid w:val="00D65F8D"/>
    <w:rsid w:val="00D67CEA"/>
    <w:rsid w:val="00D7019C"/>
    <w:rsid w:val="00D71A37"/>
    <w:rsid w:val="00D73BBE"/>
    <w:rsid w:val="00D73BC0"/>
    <w:rsid w:val="00D772A0"/>
    <w:rsid w:val="00D80D18"/>
    <w:rsid w:val="00D81571"/>
    <w:rsid w:val="00D816AA"/>
    <w:rsid w:val="00D83BDC"/>
    <w:rsid w:val="00D843E0"/>
    <w:rsid w:val="00D8671A"/>
    <w:rsid w:val="00D92EF6"/>
    <w:rsid w:val="00D93FEF"/>
    <w:rsid w:val="00D96A6E"/>
    <w:rsid w:val="00DA0B45"/>
    <w:rsid w:val="00DA122C"/>
    <w:rsid w:val="00DA1737"/>
    <w:rsid w:val="00DA407F"/>
    <w:rsid w:val="00DA58E4"/>
    <w:rsid w:val="00DB0E66"/>
    <w:rsid w:val="00DB499E"/>
    <w:rsid w:val="00DB4F16"/>
    <w:rsid w:val="00DB56F4"/>
    <w:rsid w:val="00DB58E6"/>
    <w:rsid w:val="00DB71B1"/>
    <w:rsid w:val="00DC10A5"/>
    <w:rsid w:val="00DC2653"/>
    <w:rsid w:val="00DC53F2"/>
    <w:rsid w:val="00DC5BB2"/>
    <w:rsid w:val="00DC7523"/>
    <w:rsid w:val="00DD0520"/>
    <w:rsid w:val="00DD1581"/>
    <w:rsid w:val="00DD2CD6"/>
    <w:rsid w:val="00DD3B8C"/>
    <w:rsid w:val="00DD426E"/>
    <w:rsid w:val="00DD4583"/>
    <w:rsid w:val="00DD4BD6"/>
    <w:rsid w:val="00DD600D"/>
    <w:rsid w:val="00DE2FA0"/>
    <w:rsid w:val="00DE57A9"/>
    <w:rsid w:val="00DE6465"/>
    <w:rsid w:val="00DE6711"/>
    <w:rsid w:val="00DE689C"/>
    <w:rsid w:val="00DF106E"/>
    <w:rsid w:val="00DF1109"/>
    <w:rsid w:val="00DF2356"/>
    <w:rsid w:val="00DF3FE3"/>
    <w:rsid w:val="00DF4923"/>
    <w:rsid w:val="00DF4A7A"/>
    <w:rsid w:val="00DF756F"/>
    <w:rsid w:val="00E008C0"/>
    <w:rsid w:val="00E05508"/>
    <w:rsid w:val="00E06859"/>
    <w:rsid w:val="00E1116A"/>
    <w:rsid w:val="00E11EAF"/>
    <w:rsid w:val="00E13F36"/>
    <w:rsid w:val="00E1428C"/>
    <w:rsid w:val="00E21A0B"/>
    <w:rsid w:val="00E24C5A"/>
    <w:rsid w:val="00E25024"/>
    <w:rsid w:val="00E2522D"/>
    <w:rsid w:val="00E26355"/>
    <w:rsid w:val="00E32684"/>
    <w:rsid w:val="00E32B08"/>
    <w:rsid w:val="00E353E8"/>
    <w:rsid w:val="00E35707"/>
    <w:rsid w:val="00E405B2"/>
    <w:rsid w:val="00E42752"/>
    <w:rsid w:val="00E4284B"/>
    <w:rsid w:val="00E45644"/>
    <w:rsid w:val="00E50825"/>
    <w:rsid w:val="00E52DF4"/>
    <w:rsid w:val="00E56838"/>
    <w:rsid w:val="00E57626"/>
    <w:rsid w:val="00E57850"/>
    <w:rsid w:val="00E60777"/>
    <w:rsid w:val="00E64C57"/>
    <w:rsid w:val="00E6555C"/>
    <w:rsid w:val="00E72239"/>
    <w:rsid w:val="00E735F7"/>
    <w:rsid w:val="00E74F32"/>
    <w:rsid w:val="00E76A65"/>
    <w:rsid w:val="00E810E8"/>
    <w:rsid w:val="00E814FA"/>
    <w:rsid w:val="00E8243B"/>
    <w:rsid w:val="00E864F1"/>
    <w:rsid w:val="00E86621"/>
    <w:rsid w:val="00E8667F"/>
    <w:rsid w:val="00E8745E"/>
    <w:rsid w:val="00E90AAE"/>
    <w:rsid w:val="00E9109B"/>
    <w:rsid w:val="00E932D5"/>
    <w:rsid w:val="00E93D56"/>
    <w:rsid w:val="00E941AB"/>
    <w:rsid w:val="00E9459D"/>
    <w:rsid w:val="00E94CF8"/>
    <w:rsid w:val="00E94EC5"/>
    <w:rsid w:val="00E96D00"/>
    <w:rsid w:val="00E97CEB"/>
    <w:rsid w:val="00EA1256"/>
    <w:rsid w:val="00EA1AD0"/>
    <w:rsid w:val="00EA2169"/>
    <w:rsid w:val="00EA305F"/>
    <w:rsid w:val="00EA540D"/>
    <w:rsid w:val="00EB1DC5"/>
    <w:rsid w:val="00EB23BE"/>
    <w:rsid w:val="00EB340B"/>
    <w:rsid w:val="00EB4FF3"/>
    <w:rsid w:val="00EB5C12"/>
    <w:rsid w:val="00EC008B"/>
    <w:rsid w:val="00EC3A91"/>
    <w:rsid w:val="00EC4054"/>
    <w:rsid w:val="00EC40CD"/>
    <w:rsid w:val="00EC4DA7"/>
    <w:rsid w:val="00EC5309"/>
    <w:rsid w:val="00EC6598"/>
    <w:rsid w:val="00EC7F69"/>
    <w:rsid w:val="00ED741A"/>
    <w:rsid w:val="00ED78AB"/>
    <w:rsid w:val="00EE0BE9"/>
    <w:rsid w:val="00EE15E7"/>
    <w:rsid w:val="00EE1AE1"/>
    <w:rsid w:val="00EE1C67"/>
    <w:rsid w:val="00EE1C8F"/>
    <w:rsid w:val="00EE2198"/>
    <w:rsid w:val="00EE244A"/>
    <w:rsid w:val="00EE3958"/>
    <w:rsid w:val="00EE3A0B"/>
    <w:rsid w:val="00EE5ADB"/>
    <w:rsid w:val="00EE6314"/>
    <w:rsid w:val="00EF0F24"/>
    <w:rsid w:val="00EF1E34"/>
    <w:rsid w:val="00EF2A96"/>
    <w:rsid w:val="00EF32E8"/>
    <w:rsid w:val="00EF330F"/>
    <w:rsid w:val="00EF3F20"/>
    <w:rsid w:val="00EF401E"/>
    <w:rsid w:val="00EF445D"/>
    <w:rsid w:val="00EF7B8A"/>
    <w:rsid w:val="00F01041"/>
    <w:rsid w:val="00F02C7B"/>
    <w:rsid w:val="00F063C6"/>
    <w:rsid w:val="00F07886"/>
    <w:rsid w:val="00F14E15"/>
    <w:rsid w:val="00F15A3D"/>
    <w:rsid w:val="00F16207"/>
    <w:rsid w:val="00F21269"/>
    <w:rsid w:val="00F21839"/>
    <w:rsid w:val="00F22685"/>
    <w:rsid w:val="00F2376F"/>
    <w:rsid w:val="00F24DD9"/>
    <w:rsid w:val="00F2528C"/>
    <w:rsid w:val="00F26ADA"/>
    <w:rsid w:val="00F348A6"/>
    <w:rsid w:val="00F35852"/>
    <w:rsid w:val="00F37678"/>
    <w:rsid w:val="00F378D4"/>
    <w:rsid w:val="00F4414C"/>
    <w:rsid w:val="00F46A5B"/>
    <w:rsid w:val="00F46C3D"/>
    <w:rsid w:val="00F473B3"/>
    <w:rsid w:val="00F50CA5"/>
    <w:rsid w:val="00F516A4"/>
    <w:rsid w:val="00F52110"/>
    <w:rsid w:val="00F52697"/>
    <w:rsid w:val="00F5345C"/>
    <w:rsid w:val="00F53BC2"/>
    <w:rsid w:val="00F55054"/>
    <w:rsid w:val="00F5675F"/>
    <w:rsid w:val="00F56BE7"/>
    <w:rsid w:val="00F61340"/>
    <w:rsid w:val="00F616A7"/>
    <w:rsid w:val="00F62CAD"/>
    <w:rsid w:val="00F630FD"/>
    <w:rsid w:val="00F63670"/>
    <w:rsid w:val="00F65276"/>
    <w:rsid w:val="00F66EBD"/>
    <w:rsid w:val="00F673A5"/>
    <w:rsid w:val="00F67F04"/>
    <w:rsid w:val="00F706B8"/>
    <w:rsid w:val="00F7106F"/>
    <w:rsid w:val="00F721D0"/>
    <w:rsid w:val="00F72CE7"/>
    <w:rsid w:val="00F742B5"/>
    <w:rsid w:val="00F74CEF"/>
    <w:rsid w:val="00F763BB"/>
    <w:rsid w:val="00F81826"/>
    <w:rsid w:val="00F82C93"/>
    <w:rsid w:val="00F848C4"/>
    <w:rsid w:val="00F87C38"/>
    <w:rsid w:val="00F9388E"/>
    <w:rsid w:val="00F94A0B"/>
    <w:rsid w:val="00F95380"/>
    <w:rsid w:val="00F978AF"/>
    <w:rsid w:val="00FA00FD"/>
    <w:rsid w:val="00FA335C"/>
    <w:rsid w:val="00FA3429"/>
    <w:rsid w:val="00FA3768"/>
    <w:rsid w:val="00FA630D"/>
    <w:rsid w:val="00FB0AA3"/>
    <w:rsid w:val="00FB0FDC"/>
    <w:rsid w:val="00FB1108"/>
    <w:rsid w:val="00FB157B"/>
    <w:rsid w:val="00FB2355"/>
    <w:rsid w:val="00FB613C"/>
    <w:rsid w:val="00FB6864"/>
    <w:rsid w:val="00FC358A"/>
    <w:rsid w:val="00FC4421"/>
    <w:rsid w:val="00FC5875"/>
    <w:rsid w:val="00FD0A4D"/>
    <w:rsid w:val="00FD765B"/>
    <w:rsid w:val="00FE1199"/>
    <w:rsid w:val="00FE1227"/>
    <w:rsid w:val="00FE4859"/>
    <w:rsid w:val="00FE4936"/>
    <w:rsid w:val="00FF3F0A"/>
    <w:rsid w:val="00FF4099"/>
    <w:rsid w:val="00FF63EB"/>
    <w:rsid w:val="00FF7076"/>
    <w:rsid w:val="00FF76E5"/>
    <w:rsid w:val="01171993"/>
    <w:rsid w:val="012873D3"/>
    <w:rsid w:val="02F30FA1"/>
    <w:rsid w:val="038A6931"/>
    <w:rsid w:val="03C302AB"/>
    <w:rsid w:val="04D2443E"/>
    <w:rsid w:val="05DD67C1"/>
    <w:rsid w:val="061567A2"/>
    <w:rsid w:val="063264D1"/>
    <w:rsid w:val="06F91383"/>
    <w:rsid w:val="0870581B"/>
    <w:rsid w:val="08A6129B"/>
    <w:rsid w:val="0A0036BB"/>
    <w:rsid w:val="0A581E1E"/>
    <w:rsid w:val="0AC350E3"/>
    <w:rsid w:val="0AC70E38"/>
    <w:rsid w:val="0B183B9D"/>
    <w:rsid w:val="0B8C4D2B"/>
    <w:rsid w:val="0BED4EBB"/>
    <w:rsid w:val="0CF90288"/>
    <w:rsid w:val="0D230839"/>
    <w:rsid w:val="0DEC0FB5"/>
    <w:rsid w:val="0E093875"/>
    <w:rsid w:val="0E7E1C83"/>
    <w:rsid w:val="0EAB39DD"/>
    <w:rsid w:val="0EAF76DA"/>
    <w:rsid w:val="0F4D054E"/>
    <w:rsid w:val="10070865"/>
    <w:rsid w:val="12740CB0"/>
    <w:rsid w:val="1297346E"/>
    <w:rsid w:val="12F31522"/>
    <w:rsid w:val="145C30F7"/>
    <w:rsid w:val="14F76D93"/>
    <w:rsid w:val="152A0B7A"/>
    <w:rsid w:val="16070A9B"/>
    <w:rsid w:val="16277A0B"/>
    <w:rsid w:val="16852D6C"/>
    <w:rsid w:val="17B24919"/>
    <w:rsid w:val="17EB3808"/>
    <w:rsid w:val="180C33EF"/>
    <w:rsid w:val="18200EFD"/>
    <w:rsid w:val="188F511E"/>
    <w:rsid w:val="18AF29F3"/>
    <w:rsid w:val="19A02117"/>
    <w:rsid w:val="1A0C599C"/>
    <w:rsid w:val="1A5450DE"/>
    <w:rsid w:val="1C0A3B8A"/>
    <w:rsid w:val="1C674280"/>
    <w:rsid w:val="1CC64052"/>
    <w:rsid w:val="1D350BCE"/>
    <w:rsid w:val="1D5D25FA"/>
    <w:rsid w:val="1E740EE9"/>
    <w:rsid w:val="202149ED"/>
    <w:rsid w:val="20EE6FC1"/>
    <w:rsid w:val="217D6645"/>
    <w:rsid w:val="219A525F"/>
    <w:rsid w:val="22027AEB"/>
    <w:rsid w:val="22A65B9E"/>
    <w:rsid w:val="23A42D0F"/>
    <w:rsid w:val="24462A2D"/>
    <w:rsid w:val="245A4D6F"/>
    <w:rsid w:val="25A1063C"/>
    <w:rsid w:val="263D0BE7"/>
    <w:rsid w:val="264E21AE"/>
    <w:rsid w:val="26A966F7"/>
    <w:rsid w:val="26B36D0C"/>
    <w:rsid w:val="26BA76BD"/>
    <w:rsid w:val="26F71263"/>
    <w:rsid w:val="27215EAB"/>
    <w:rsid w:val="283729CB"/>
    <w:rsid w:val="28C95A10"/>
    <w:rsid w:val="28ED493C"/>
    <w:rsid w:val="29DA080D"/>
    <w:rsid w:val="29F22C7B"/>
    <w:rsid w:val="29FA3093"/>
    <w:rsid w:val="2A3738D4"/>
    <w:rsid w:val="2A4E3D69"/>
    <w:rsid w:val="2AC800C8"/>
    <w:rsid w:val="2C102611"/>
    <w:rsid w:val="2CF53A83"/>
    <w:rsid w:val="2D764C51"/>
    <w:rsid w:val="2EB579D9"/>
    <w:rsid w:val="2ED23829"/>
    <w:rsid w:val="2F47265E"/>
    <w:rsid w:val="306F0A59"/>
    <w:rsid w:val="31585C37"/>
    <w:rsid w:val="316A66D2"/>
    <w:rsid w:val="329B52F3"/>
    <w:rsid w:val="32F55128"/>
    <w:rsid w:val="331D4B42"/>
    <w:rsid w:val="33254673"/>
    <w:rsid w:val="33BA6405"/>
    <w:rsid w:val="33D3122C"/>
    <w:rsid w:val="358F1011"/>
    <w:rsid w:val="35CA211A"/>
    <w:rsid w:val="366E036D"/>
    <w:rsid w:val="375108E4"/>
    <w:rsid w:val="37800541"/>
    <w:rsid w:val="37A442EA"/>
    <w:rsid w:val="37F06DC8"/>
    <w:rsid w:val="394A2C6F"/>
    <w:rsid w:val="3A807394"/>
    <w:rsid w:val="3A990BD3"/>
    <w:rsid w:val="3BB367AF"/>
    <w:rsid w:val="3BE644DF"/>
    <w:rsid w:val="3BF57F9D"/>
    <w:rsid w:val="3C7F4EBC"/>
    <w:rsid w:val="3D076D8B"/>
    <w:rsid w:val="3D43611D"/>
    <w:rsid w:val="3F2A57F2"/>
    <w:rsid w:val="3F676452"/>
    <w:rsid w:val="40242F32"/>
    <w:rsid w:val="407927B7"/>
    <w:rsid w:val="40C506BA"/>
    <w:rsid w:val="40E26775"/>
    <w:rsid w:val="41655958"/>
    <w:rsid w:val="425A2F86"/>
    <w:rsid w:val="441962C2"/>
    <w:rsid w:val="4653413F"/>
    <w:rsid w:val="484D0843"/>
    <w:rsid w:val="487E1EBD"/>
    <w:rsid w:val="4AFA3073"/>
    <w:rsid w:val="4BF90C50"/>
    <w:rsid w:val="4C46012D"/>
    <w:rsid w:val="4C473C47"/>
    <w:rsid w:val="4C687193"/>
    <w:rsid w:val="4CB61EB0"/>
    <w:rsid w:val="4DA02AC2"/>
    <w:rsid w:val="4EE942B4"/>
    <w:rsid w:val="4F5A0D00"/>
    <w:rsid w:val="508F33D7"/>
    <w:rsid w:val="512F7F81"/>
    <w:rsid w:val="5210671E"/>
    <w:rsid w:val="52A03BD4"/>
    <w:rsid w:val="55BA5FD0"/>
    <w:rsid w:val="55D55AA6"/>
    <w:rsid w:val="567E3112"/>
    <w:rsid w:val="56A522F8"/>
    <w:rsid w:val="572B3C93"/>
    <w:rsid w:val="573D3418"/>
    <w:rsid w:val="57543038"/>
    <w:rsid w:val="57C00874"/>
    <w:rsid w:val="57EE50A4"/>
    <w:rsid w:val="57FD3B20"/>
    <w:rsid w:val="59090443"/>
    <w:rsid w:val="5A170196"/>
    <w:rsid w:val="5B0A21CA"/>
    <w:rsid w:val="5B295D1F"/>
    <w:rsid w:val="5BC8419B"/>
    <w:rsid w:val="5CC70097"/>
    <w:rsid w:val="5CE337FB"/>
    <w:rsid w:val="5D303ED9"/>
    <w:rsid w:val="5DDB4072"/>
    <w:rsid w:val="5EA03FA8"/>
    <w:rsid w:val="5F0B4ACB"/>
    <w:rsid w:val="5F1662FE"/>
    <w:rsid w:val="5F1F5C92"/>
    <w:rsid w:val="60464B44"/>
    <w:rsid w:val="623458D6"/>
    <w:rsid w:val="628602DF"/>
    <w:rsid w:val="62F36EBC"/>
    <w:rsid w:val="62F54AF3"/>
    <w:rsid w:val="6341392F"/>
    <w:rsid w:val="63E43B3C"/>
    <w:rsid w:val="64A409C7"/>
    <w:rsid w:val="64D63946"/>
    <w:rsid w:val="66AB22D9"/>
    <w:rsid w:val="66D41533"/>
    <w:rsid w:val="66EA24BB"/>
    <w:rsid w:val="67A34334"/>
    <w:rsid w:val="68012937"/>
    <w:rsid w:val="6805393F"/>
    <w:rsid w:val="68226616"/>
    <w:rsid w:val="68D97662"/>
    <w:rsid w:val="69005E96"/>
    <w:rsid w:val="6B323A1E"/>
    <w:rsid w:val="6B456A5B"/>
    <w:rsid w:val="6BD43713"/>
    <w:rsid w:val="6BF012D0"/>
    <w:rsid w:val="6CE81713"/>
    <w:rsid w:val="6D7B76B4"/>
    <w:rsid w:val="6DB932C1"/>
    <w:rsid w:val="6E3A43BC"/>
    <w:rsid w:val="6FE9228F"/>
    <w:rsid w:val="715B2950"/>
    <w:rsid w:val="73E358C7"/>
    <w:rsid w:val="740238AB"/>
    <w:rsid w:val="749A6123"/>
    <w:rsid w:val="74B405B9"/>
    <w:rsid w:val="74DD1DA7"/>
    <w:rsid w:val="74F21F88"/>
    <w:rsid w:val="7617155B"/>
    <w:rsid w:val="770F5A89"/>
    <w:rsid w:val="787E7AD0"/>
    <w:rsid w:val="78A32008"/>
    <w:rsid w:val="7B4A6DD9"/>
    <w:rsid w:val="7BC9025E"/>
    <w:rsid w:val="7D7F2C5B"/>
    <w:rsid w:val="7E006AD8"/>
    <w:rsid w:val="7E1F194A"/>
    <w:rsid w:val="7E2117BD"/>
    <w:rsid w:val="7E753672"/>
    <w:rsid w:val="7EC14D4E"/>
    <w:rsid w:val="7F2F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jc w:val="center"/>
      <w:outlineLvl w:val="3"/>
    </w:pPr>
    <w:rPr>
      <w:rFonts w:eastAsia="新宋体"/>
      <w:sz w:val="30"/>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1"/>
    <w:qFormat/>
    <w:uiPriority w:val="0"/>
    <w:pPr>
      <w:ind w:firstLine="420"/>
    </w:pPr>
    <w:rPr>
      <w:szCs w:val="20"/>
    </w:rPr>
  </w:style>
  <w:style w:type="paragraph" w:styleId="7">
    <w:name w:val="Document Map"/>
    <w:basedOn w:val="1"/>
    <w:link w:val="42"/>
    <w:qFormat/>
    <w:uiPriority w:val="0"/>
    <w:pPr>
      <w:shd w:val="clear" w:color="auto" w:fill="000080"/>
    </w:pPr>
  </w:style>
  <w:style w:type="paragraph" w:styleId="8">
    <w:name w:val="annotation text"/>
    <w:basedOn w:val="1"/>
    <w:link w:val="43"/>
    <w:qFormat/>
    <w:uiPriority w:val="99"/>
    <w:pPr>
      <w:jc w:val="left"/>
    </w:pPr>
  </w:style>
  <w:style w:type="paragraph" w:styleId="9">
    <w:name w:val="Body Text"/>
    <w:basedOn w:val="1"/>
    <w:qFormat/>
    <w:uiPriority w:val="0"/>
    <w:pPr>
      <w:spacing w:after="120"/>
    </w:pPr>
  </w:style>
  <w:style w:type="paragraph" w:styleId="10">
    <w:name w:val="Body Text Indent"/>
    <w:basedOn w:val="1"/>
    <w:link w:val="44"/>
    <w:qFormat/>
    <w:uiPriority w:val="0"/>
    <w:pPr>
      <w:spacing w:after="120"/>
      <w:ind w:left="420" w:leftChars="200"/>
    </w:pPr>
  </w:style>
  <w:style w:type="paragraph" w:styleId="11">
    <w:name w:val="Plain Text"/>
    <w:basedOn w:val="1"/>
    <w:link w:val="45"/>
    <w:qFormat/>
    <w:uiPriority w:val="0"/>
    <w:rPr>
      <w:rFonts w:ascii="宋体" w:hAnsi="Courier New"/>
      <w:szCs w:val="21"/>
    </w:rPr>
  </w:style>
  <w:style w:type="paragraph" w:styleId="12">
    <w:name w:val="Date"/>
    <w:basedOn w:val="1"/>
    <w:next w:val="1"/>
    <w:link w:val="46"/>
    <w:qFormat/>
    <w:uiPriority w:val="0"/>
    <w:pPr>
      <w:ind w:left="100" w:leftChars="2500"/>
    </w:pPr>
  </w:style>
  <w:style w:type="paragraph" w:styleId="13">
    <w:name w:val="Body Text Indent 2"/>
    <w:basedOn w:val="1"/>
    <w:link w:val="47"/>
    <w:qFormat/>
    <w:uiPriority w:val="0"/>
    <w:pPr>
      <w:spacing w:after="120" w:line="480" w:lineRule="auto"/>
      <w:ind w:left="420" w:leftChars="200"/>
    </w:pPr>
  </w:style>
  <w:style w:type="paragraph" w:styleId="14">
    <w:name w:val="Balloon Text"/>
    <w:basedOn w:val="1"/>
    <w:link w:val="48"/>
    <w:qFormat/>
    <w:uiPriority w:val="0"/>
    <w:rPr>
      <w:sz w:val="18"/>
      <w:szCs w:val="18"/>
    </w:rPr>
  </w:style>
  <w:style w:type="paragraph" w:styleId="15">
    <w:name w:val="footer"/>
    <w:basedOn w:val="1"/>
    <w:link w:val="49"/>
    <w:qFormat/>
    <w:uiPriority w:val="0"/>
    <w:pPr>
      <w:tabs>
        <w:tab w:val="center" w:pos="4153"/>
        <w:tab w:val="right" w:pos="8306"/>
      </w:tabs>
      <w:snapToGrid w:val="0"/>
      <w:jc w:val="left"/>
    </w:pPr>
    <w:rPr>
      <w:sz w:val="18"/>
      <w:szCs w:val="18"/>
    </w:rPr>
  </w:style>
  <w:style w:type="paragraph" w:styleId="16">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51"/>
    <w:qFormat/>
    <w:uiPriority w:val="0"/>
    <w:pPr>
      <w:spacing w:line="520" w:lineRule="exact"/>
      <w:ind w:firstLine="539" w:firstLineChars="184"/>
    </w:pPr>
    <w:rPr>
      <w:rFonts w:ascii="宋体"/>
      <w:b/>
      <w:spacing w:val="6"/>
      <w:sz w:val="28"/>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8"/>
    <w:next w:val="8"/>
    <w:link w:val="52"/>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rFonts w:ascii="Times New Roman" w:hAnsi="Times New Roman" w:eastAsia="宋体" w:cs="Times New Roman"/>
      <w:b/>
      <w:bCs/>
    </w:rPr>
  </w:style>
  <w:style w:type="character" w:styleId="24">
    <w:name w:val="page number"/>
    <w:qFormat/>
    <w:uiPriority w:val="0"/>
    <w:rPr>
      <w:rFonts w:ascii="Times New Roman" w:hAnsi="Times New Roman" w:eastAsia="宋体" w:cs="Times New Roman"/>
    </w:rPr>
  </w:style>
  <w:style w:type="character" w:styleId="25">
    <w:name w:val="FollowedHyperlink"/>
    <w:qFormat/>
    <w:uiPriority w:val="0"/>
    <w:rPr>
      <w:rFonts w:ascii="Times New Roman" w:hAnsi="Times New Roman" w:eastAsia="宋体" w:cs="Times New Roman"/>
      <w:color w:val="338DE6"/>
      <w:u w:val="none"/>
    </w:rPr>
  </w:style>
  <w:style w:type="character" w:styleId="26">
    <w:name w:val="Emphasis"/>
    <w:qFormat/>
    <w:uiPriority w:val="0"/>
    <w:rPr>
      <w:rFonts w:ascii="Times New Roman" w:hAnsi="Times New Roman" w:eastAsia="宋体" w:cs="Times New Roman"/>
    </w:rPr>
  </w:style>
  <w:style w:type="character" w:styleId="27">
    <w:name w:val="HTML Definition"/>
    <w:qFormat/>
    <w:uiPriority w:val="0"/>
    <w:rPr>
      <w:rFonts w:ascii="Times New Roman" w:hAnsi="Times New Roman" w:eastAsia="宋体" w:cs="Times New Roman"/>
    </w:rPr>
  </w:style>
  <w:style w:type="character" w:styleId="28">
    <w:name w:val="HTML Typewriter"/>
    <w:qFormat/>
    <w:uiPriority w:val="0"/>
    <w:rPr>
      <w:rFonts w:ascii="monospace" w:hAnsi="monospace" w:eastAsia="monospace" w:cs="monospace"/>
      <w:sz w:val="20"/>
    </w:rPr>
  </w:style>
  <w:style w:type="character" w:styleId="29">
    <w:name w:val="HTML Acronym"/>
    <w:qFormat/>
    <w:uiPriority w:val="0"/>
  </w:style>
  <w:style w:type="character" w:styleId="30">
    <w:name w:val="HTML Variable"/>
    <w:qFormat/>
    <w:uiPriority w:val="0"/>
    <w:rPr>
      <w:rFonts w:ascii="Times New Roman" w:hAnsi="Times New Roman" w:eastAsia="宋体" w:cs="Times New Roman"/>
    </w:rPr>
  </w:style>
  <w:style w:type="character" w:styleId="31">
    <w:name w:val="Hyperlink"/>
    <w:qFormat/>
    <w:uiPriority w:val="0"/>
    <w:rPr>
      <w:rFonts w:ascii="Times New Roman" w:hAnsi="Times New Roman" w:eastAsia="宋体" w:cs="Times New Roman"/>
      <w:color w:val="338DE6"/>
      <w:u w:val="none"/>
    </w:rPr>
  </w:style>
  <w:style w:type="character" w:styleId="32">
    <w:name w:val="HTML Code"/>
    <w:qFormat/>
    <w:uiPriority w:val="0"/>
    <w:rPr>
      <w:rFonts w:ascii="monospace" w:hAnsi="monospace" w:eastAsia="monospace" w:cs="monospace"/>
      <w:sz w:val="21"/>
      <w:szCs w:val="21"/>
    </w:rPr>
  </w:style>
  <w:style w:type="character" w:styleId="33">
    <w:name w:val="annotation reference"/>
    <w:qFormat/>
    <w:uiPriority w:val="0"/>
    <w:rPr>
      <w:rFonts w:ascii="Times New Roman" w:hAnsi="Times New Roman" w:eastAsia="宋体" w:cs="Times New Roman"/>
      <w:sz w:val="21"/>
      <w:szCs w:val="21"/>
    </w:rPr>
  </w:style>
  <w:style w:type="character" w:styleId="34">
    <w:name w:val="HTML Cite"/>
    <w:qFormat/>
    <w:uiPriority w:val="0"/>
    <w:rPr>
      <w:rFonts w:ascii="Times New Roman" w:hAnsi="Times New Roman" w:eastAsia="宋体" w:cs="Times New Roman"/>
    </w:rPr>
  </w:style>
  <w:style w:type="character" w:styleId="35">
    <w:name w:val="HTML Keyboard"/>
    <w:qFormat/>
    <w:uiPriority w:val="0"/>
    <w:rPr>
      <w:rFonts w:hint="default" w:ascii="monospace" w:hAnsi="monospace" w:eastAsia="monospace" w:cs="monospace"/>
      <w:sz w:val="21"/>
      <w:szCs w:val="21"/>
    </w:rPr>
  </w:style>
  <w:style w:type="character" w:styleId="36">
    <w:name w:val="HTML Sample"/>
    <w:qFormat/>
    <w:uiPriority w:val="0"/>
    <w:rPr>
      <w:rFonts w:hint="default" w:ascii="monospace" w:hAnsi="monospace" w:eastAsia="monospace" w:cs="monospace"/>
      <w:sz w:val="21"/>
      <w:szCs w:val="21"/>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kern w:val="2"/>
      <w:sz w:val="32"/>
      <w:szCs w:val="32"/>
    </w:rPr>
  </w:style>
  <w:style w:type="character" w:customStyle="1" w:styleId="39">
    <w:name w:val="标题 3 Char"/>
    <w:link w:val="4"/>
    <w:qFormat/>
    <w:uiPriority w:val="0"/>
    <w:rPr>
      <w:rFonts w:ascii="Times New Roman" w:hAnsi="Times New Roman" w:eastAsia="宋体" w:cs="Times New Roman"/>
      <w:b/>
      <w:bCs/>
      <w:kern w:val="2"/>
      <w:sz w:val="32"/>
      <w:szCs w:val="32"/>
    </w:rPr>
  </w:style>
  <w:style w:type="character" w:customStyle="1" w:styleId="40">
    <w:name w:val="标题 4 Char"/>
    <w:link w:val="5"/>
    <w:qFormat/>
    <w:uiPriority w:val="0"/>
    <w:rPr>
      <w:rFonts w:ascii="Times New Roman" w:hAnsi="Times New Roman" w:eastAsia="新宋体" w:cs="Times New Roman"/>
      <w:kern w:val="2"/>
      <w:sz w:val="30"/>
      <w:szCs w:val="21"/>
    </w:rPr>
  </w:style>
  <w:style w:type="character" w:customStyle="1" w:styleId="41">
    <w:name w:val="正文缩进 Char"/>
    <w:link w:val="6"/>
    <w:qFormat/>
    <w:uiPriority w:val="0"/>
    <w:rPr>
      <w:rFonts w:ascii="Times New Roman" w:hAnsi="Times New Roman" w:eastAsia="宋体" w:cs="Times New Roman"/>
      <w:kern w:val="2"/>
      <w:sz w:val="21"/>
    </w:rPr>
  </w:style>
  <w:style w:type="character" w:customStyle="1" w:styleId="42">
    <w:name w:val="文档结构图 Char"/>
    <w:link w:val="7"/>
    <w:qFormat/>
    <w:uiPriority w:val="0"/>
    <w:rPr>
      <w:rFonts w:ascii="Times New Roman" w:hAnsi="Times New Roman" w:eastAsia="宋体" w:cs="Times New Roman"/>
      <w:kern w:val="2"/>
      <w:sz w:val="21"/>
      <w:szCs w:val="24"/>
      <w:shd w:val="clear" w:color="auto" w:fill="000080"/>
    </w:rPr>
  </w:style>
  <w:style w:type="character" w:customStyle="1" w:styleId="43">
    <w:name w:val="批注文字 Char"/>
    <w:link w:val="8"/>
    <w:qFormat/>
    <w:uiPriority w:val="99"/>
    <w:rPr>
      <w:rFonts w:ascii="Times New Roman" w:hAnsi="Times New Roman" w:eastAsia="宋体" w:cs="Times New Roman"/>
      <w:kern w:val="2"/>
      <w:sz w:val="21"/>
      <w:szCs w:val="24"/>
    </w:rPr>
  </w:style>
  <w:style w:type="character" w:customStyle="1" w:styleId="44">
    <w:name w:val="正文文本缩进 Char"/>
    <w:link w:val="10"/>
    <w:qFormat/>
    <w:uiPriority w:val="0"/>
    <w:rPr>
      <w:rFonts w:ascii="Times New Roman" w:hAnsi="Times New Roman" w:eastAsia="宋体" w:cs="Times New Roman"/>
      <w:kern w:val="2"/>
      <w:sz w:val="21"/>
      <w:szCs w:val="24"/>
    </w:rPr>
  </w:style>
  <w:style w:type="character" w:customStyle="1" w:styleId="45">
    <w:name w:val="纯文本 Char"/>
    <w:link w:val="11"/>
    <w:qFormat/>
    <w:uiPriority w:val="0"/>
    <w:rPr>
      <w:rFonts w:ascii="宋体" w:hAnsi="Courier New" w:eastAsia="宋体" w:cs="Courier New"/>
      <w:kern w:val="2"/>
      <w:sz w:val="21"/>
      <w:szCs w:val="21"/>
    </w:rPr>
  </w:style>
  <w:style w:type="character" w:customStyle="1" w:styleId="46">
    <w:name w:val="日期 Char"/>
    <w:link w:val="12"/>
    <w:qFormat/>
    <w:uiPriority w:val="0"/>
    <w:rPr>
      <w:rFonts w:ascii="Times New Roman" w:hAnsi="Times New Roman" w:eastAsia="宋体" w:cs="Times New Roman"/>
      <w:kern w:val="2"/>
      <w:sz w:val="21"/>
      <w:szCs w:val="24"/>
    </w:rPr>
  </w:style>
  <w:style w:type="character" w:customStyle="1" w:styleId="47">
    <w:name w:val="正文文本缩进 2 Char"/>
    <w:link w:val="13"/>
    <w:qFormat/>
    <w:uiPriority w:val="0"/>
    <w:rPr>
      <w:kern w:val="2"/>
      <w:sz w:val="21"/>
      <w:szCs w:val="24"/>
    </w:rPr>
  </w:style>
  <w:style w:type="character" w:customStyle="1" w:styleId="48">
    <w:name w:val="批注框文本 Char"/>
    <w:link w:val="14"/>
    <w:qFormat/>
    <w:uiPriority w:val="0"/>
    <w:rPr>
      <w:rFonts w:ascii="Times New Roman" w:hAnsi="Times New Roman" w:eastAsia="宋体" w:cs="Times New Roman"/>
      <w:kern w:val="2"/>
      <w:sz w:val="18"/>
      <w:szCs w:val="18"/>
    </w:rPr>
  </w:style>
  <w:style w:type="character" w:customStyle="1" w:styleId="49">
    <w:name w:val="页脚 Char"/>
    <w:link w:val="15"/>
    <w:qFormat/>
    <w:uiPriority w:val="0"/>
    <w:rPr>
      <w:rFonts w:ascii="Times New Roman" w:hAnsi="Times New Roman" w:eastAsia="宋体" w:cs="Times New Roman"/>
      <w:kern w:val="2"/>
      <w:sz w:val="18"/>
      <w:szCs w:val="18"/>
    </w:rPr>
  </w:style>
  <w:style w:type="character" w:customStyle="1" w:styleId="50">
    <w:name w:val="页眉 Char"/>
    <w:link w:val="16"/>
    <w:qFormat/>
    <w:uiPriority w:val="0"/>
    <w:rPr>
      <w:rFonts w:ascii="Times New Roman" w:hAnsi="Times New Roman" w:eastAsia="宋体" w:cs="Times New Roman"/>
      <w:kern w:val="2"/>
      <w:sz w:val="18"/>
      <w:szCs w:val="18"/>
    </w:rPr>
  </w:style>
  <w:style w:type="character" w:customStyle="1" w:styleId="51">
    <w:name w:val="正文文本缩进 3 Char"/>
    <w:link w:val="17"/>
    <w:qFormat/>
    <w:uiPriority w:val="0"/>
    <w:rPr>
      <w:rFonts w:ascii="宋体" w:hAnsi="Times New Roman" w:eastAsia="宋体" w:cs="Times New Roman"/>
      <w:b/>
      <w:spacing w:val="6"/>
      <w:kern w:val="2"/>
      <w:sz w:val="28"/>
      <w:szCs w:val="24"/>
    </w:rPr>
  </w:style>
  <w:style w:type="character" w:customStyle="1" w:styleId="52">
    <w:name w:val="批注主题 Char"/>
    <w:link w:val="19"/>
    <w:qFormat/>
    <w:uiPriority w:val="0"/>
    <w:rPr>
      <w:rFonts w:ascii="Times New Roman" w:hAnsi="Times New Roman" w:eastAsia="宋体" w:cs="Times New Roman"/>
      <w:b/>
      <w:bCs/>
      <w:kern w:val="2"/>
      <w:sz w:val="21"/>
      <w:szCs w:val="24"/>
    </w:rPr>
  </w:style>
  <w:style w:type="character" w:customStyle="1" w:styleId="53">
    <w:name w:val="fontborder"/>
    <w:qFormat/>
    <w:uiPriority w:val="0"/>
    <w:rPr>
      <w:rFonts w:ascii="Times New Roman" w:hAnsi="Times New Roman" w:eastAsia="宋体" w:cs="Times New Roman"/>
      <w:u w:val="single"/>
      <w:bdr w:val="single" w:color="auto" w:sz="6" w:space="0"/>
    </w:rPr>
  </w:style>
  <w:style w:type="character" w:customStyle="1" w:styleId="54">
    <w:name w:val="普通正文 Char"/>
    <w:link w:val="55"/>
    <w:qFormat/>
    <w:uiPriority w:val="0"/>
    <w:rPr>
      <w:rFonts w:ascii="Arial" w:hAnsi="Arial" w:eastAsia="宋体" w:cs="Times New Roman"/>
      <w:sz w:val="24"/>
      <w:szCs w:val="24"/>
    </w:rPr>
  </w:style>
  <w:style w:type="paragraph" w:customStyle="1" w:styleId="55">
    <w:name w:val="普通正文"/>
    <w:basedOn w:val="1"/>
    <w:link w:val="54"/>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56">
    <w:name w:val="search_detail_table_name"/>
    <w:qFormat/>
    <w:uiPriority w:val="0"/>
  </w:style>
  <w:style w:type="character" w:customStyle="1" w:styleId="57">
    <w:name w:val="hover1"/>
    <w:qFormat/>
    <w:uiPriority w:val="0"/>
    <w:rPr>
      <w:rFonts w:ascii="Times New Roman" w:hAnsi="Times New Roman" w:eastAsia="宋体" w:cs="Times New Roman"/>
      <w:color w:val="5FB878"/>
    </w:rPr>
  </w:style>
  <w:style w:type="character" w:customStyle="1" w:styleId="58">
    <w:name w:val="正文缩进2格 Char"/>
    <w:link w:val="59"/>
    <w:qFormat/>
    <w:uiPriority w:val="0"/>
    <w:rPr>
      <w:rFonts w:ascii="仿宋_GB2312" w:hAnsi="宋体" w:eastAsia="仿宋_GB2312" w:cs="Times New Roman"/>
      <w:kern w:val="2"/>
      <w:sz w:val="31"/>
      <w:szCs w:val="28"/>
    </w:rPr>
  </w:style>
  <w:style w:type="paragraph" w:customStyle="1" w:styleId="59">
    <w:name w:val="正文缩进2格"/>
    <w:basedOn w:val="1"/>
    <w:link w:val="58"/>
    <w:uiPriority w:val="0"/>
    <w:pPr>
      <w:spacing w:line="600" w:lineRule="exact"/>
      <w:ind w:firstLine="639" w:firstLineChars="206"/>
    </w:pPr>
    <w:rPr>
      <w:rFonts w:ascii="仿宋_GB2312" w:hAnsi="宋体" w:eastAsia="仿宋_GB2312"/>
      <w:sz w:val="31"/>
      <w:szCs w:val="28"/>
    </w:rPr>
  </w:style>
  <w:style w:type="character" w:customStyle="1" w:styleId="60">
    <w:name w:val="hover"/>
    <w:qFormat/>
    <w:uiPriority w:val="0"/>
    <w:rPr>
      <w:rFonts w:ascii="Times New Roman" w:hAnsi="Times New Roman" w:eastAsia="宋体" w:cs="Times New Roman"/>
      <w:color w:val="5FB878"/>
    </w:rPr>
  </w:style>
  <w:style w:type="character" w:customStyle="1" w:styleId="61">
    <w:name w:val="hover2"/>
    <w:qFormat/>
    <w:uiPriority w:val="0"/>
    <w:rPr>
      <w:rFonts w:ascii="Times New Roman" w:hAnsi="Times New Roman" w:eastAsia="宋体" w:cs="Times New Roman"/>
      <w:color w:val="FFFFFF"/>
    </w:rPr>
  </w:style>
  <w:style w:type="character" w:customStyle="1" w:styleId="62">
    <w:name w:val="fontstrikethrough"/>
    <w:qFormat/>
    <w:uiPriority w:val="0"/>
    <w:rPr>
      <w:rFonts w:ascii="Times New Roman" w:hAnsi="Times New Roman" w:eastAsia="宋体" w:cs="Times New Roman"/>
      <w:strike/>
    </w:rPr>
  </w:style>
  <w:style w:type="character" w:customStyle="1" w:styleId="63">
    <w:name w:val="标题 3.1 Char"/>
    <w:link w:val="64"/>
    <w:qFormat/>
    <w:uiPriority w:val="0"/>
    <w:rPr>
      <w:rFonts w:ascii="宋体" w:hAnsi="宋体" w:eastAsia="宋体" w:cs="Times New Roman"/>
      <w:b/>
      <w:bCs/>
      <w:color w:val="000000"/>
      <w:kern w:val="2"/>
      <w:sz w:val="32"/>
      <w:szCs w:val="32"/>
    </w:rPr>
  </w:style>
  <w:style w:type="paragraph" w:customStyle="1" w:styleId="64">
    <w:name w:val="标题 3.1"/>
    <w:basedOn w:val="4"/>
    <w:link w:val="63"/>
    <w:uiPriority w:val="0"/>
    <w:pPr>
      <w:tabs>
        <w:tab w:val="left" w:pos="1440"/>
        <w:tab w:val="left" w:pos="1620"/>
      </w:tabs>
      <w:spacing w:line="600" w:lineRule="exact"/>
    </w:pPr>
    <w:rPr>
      <w:rFonts w:ascii="宋体" w:hAnsi="宋体"/>
      <w:color w:val="000000"/>
    </w:rPr>
  </w:style>
  <w:style w:type="paragraph" w:customStyle="1" w:styleId="65">
    <w:name w:val="Char"/>
    <w:basedOn w:val="1"/>
    <w:qFormat/>
    <w:uiPriority w:val="0"/>
    <w:rPr>
      <w:rFonts w:ascii="Tahoma" w:hAnsi="Tahoma"/>
      <w:sz w:val="24"/>
      <w:szCs w:val="20"/>
    </w:rPr>
  </w:style>
  <w:style w:type="paragraph" w:customStyle="1" w:styleId="66">
    <w:name w:val="Char1"/>
    <w:basedOn w:val="1"/>
    <w:qFormat/>
    <w:uiPriority w:val="0"/>
    <w:pPr>
      <w:tabs>
        <w:tab w:val="left" w:pos="840"/>
      </w:tabs>
      <w:ind w:left="840" w:hanging="420"/>
    </w:pPr>
    <w:rPr>
      <w:sz w:val="24"/>
    </w:rPr>
  </w:style>
  <w:style w:type="paragraph" w:customStyle="1" w:styleId="67">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8">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Char Char Char Char"/>
    <w:basedOn w:val="1"/>
    <w:qFormat/>
    <w:uiPriority w:val="0"/>
    <w:rPr>
      <w:rFonts w:ascii="Tahoma" w:hAnsi="Tahoma"/>
      <w:sz w:val="24"/>
      <w:szCs w:val="20"/>
    </w:rPr>
  </w:style>
  <w:style w:type="paragraph" w:customStyle="1" w:styleId="70">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71">
    <w:name w:val="正文文本 New"/>
    <w:basedOn w:val="72"/>
    <w:qFormat/>
    <w:uiPriority w:val="0"/>
    <w:pPr>
      <w:spacing w:after="220" w:line="180" w:lineRule="atLeast"/>
      <w:jc w:val="both"/>
    </w:pPr>
  </w:style>
  <w:style w:type="paragraph" w:customStyle="1" w:styleId="72">
    <w:name w:val="正文 New"/>
    <w:qFormat/>
    <w:uiPriority w:val="0"/>
    <w:pPr>
      <w:ind w:left="835"/>
    </w:pPr>
    <w:rPr>
      <w:rFonts w:ascii="Arial" w:hAnsi="Arial" w:eastAsia="宋体" w:cs="Times New Roman"/>
      <w:spacing w:val="-5"/>
      <w:lang w:val="en-US" w:eastAsia="zh-CN" w:bidi="he-IL"/>
    </w:rPr>
  </w:style>
  <w:style w:type="paragraph" w:customStyle="1" w:styleId="73">
    <w:name w:val="Char2"/>
    <w:basedOn w:val="1"/>
    <w:qFormat/>
    <w:uiPriority w:val="0"/>
    <w:rPr>
      <w:rFonts w:ascii="Tahoma" w:hAnsi="Tahoma"/>
      <w:sz w:val="24"/>
      <w:szCs w:val="20"/>
    </w:rPr>
  </w:style>
  <w:style w:type="paragraph" w:customStyle="1" w:styleId="7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正文缩进4格"/>
    <w:basedOn w:val="59"/>
    <w:qFormat/>
    <w:uiPriority w:val="0"/>
    <w:pPr>
      <w:ind w:left="2" w:firstLine="538" w:firstLineChars="192"/>
    </w:pPr>
    <w:rPr>
      <w:rFonts w:ascii="Times New Roman" w:hAnsi="Times New Roman" w:eastAsia="宋体"/>
      <w:color w:val="000000"/>
      <w:sz w:val="28"/>
    </w:rPr>
  </w:style>
  <w:style w:type="paragraph" w:styleId="76">
    <w:name w:val="List Paragraph"/>
    <w:basedOn w:val="1"/>
    <w:qFormat/>
    <w:uiPriority w:val="34"/>
    <w:pPr>
      <w:ind w:firstLine="420" w:firstLineChars="200"/>
    </w:pPr>
  </w:style>
  <w:style w:type="paragraph" w:customStyle="1" w:styleId="77">
    <w:name w:val="Char Char 字元 字元 字元 Char Char Char Char"/>
    <w:basedOn w:val="1"/>
    <w:qFormat/>
    <w:uiPriority w:val="0"/>
    <w:pPr>
      <w:adjustRightInd w:val="0"/>
      <w:spacing w:line="360" w:lineRule="auto"/>
    </w:pPr>
    <w:rPr>
      <w:kern w:val="0"/>
      <w:sz w:val="24"/>
      <w:szCs w:val="20"/>
    </w:rPr>
  </w:style>
  <w:style w:type="table" w:customStyle="1" w:styleId="78">
    <w:name w:val="网格型1"/>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
    <w:name w:val="网格型2"/>
    <w:basedOn w:val="20"/>
    <w:unhideWhenUsed/>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
    <w:name w:val="网格型3"/>
    <w:basedOn w:val="20"/>
    <w:unhideWhenUsed/>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AEE66-F0C6-4934-B8C1-01E3A0CC2A8D}">
  <ds:schemaRefs/>
</ds:datastoreItem>
</file>

<file path=docProps/app.xml><?xml version="1.0" encoding="utf-8"?>
<Properties xmlns="http://schemas.openxmlformats.org/officeDocument/2006/extended-properties" xmlns:vt="http://schemas.openxmlformats.org/officeDocument/2006/docPropsVTypes">
  <Template>Normal</Template>
  <Pages>35</Pages>
  <Words>13973</Words>
  <Characters>14453</Characters>
  <Lines>118</Lines>
  <Paragraphs>33</Paragraphs>
  <TotalTime>137</TotalTime>
  <ScaleCrop>false</ScaleCrop>
  <LinksUpToDate>false</LinksUpToDate>
  <CharactersWithSpaces>15767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2022-11-14T11:47:00Z</dcterms:created>
  <dc:creator>Administrator</dc:creator>
  <cp:lastModifiedBy>丁巍</cp:lastModifiedBy>
  <cp:lastPrinted>2022-03-10T07:20:00Z</cp:lastPrinted>
  <dcterms:modified xsi:type="dcterms:W3CDTF">2022-11-16T06:58:48Z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661EB2FB93EA4960BB021E6F5DEE0ABE</vt:lpwstr>
  </property>
</Properties>
</file>